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ВОРОНЕЖСКОЙ ОБЛАСТИ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11 февраля 2010 г. N 70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КОНЦЕПЦИИ ОБЛАСТНОЙ ИННОВАЦИОННОЙ ПОЛИТИКИ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2010 - 2015 ГОДЫ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Воронежской области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29.05.2012 N 463)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6" w:history="1">
        <w:r>
          <w:rPr>
            <w:rFonts w:ascii="Calibri" w:hAnsi="Calibri" w:cs="Calibri"/>
            <w:color w:val="0000FF"/>
          </w:rPr>
          <w:t>ст. 7</w:t>
        </w:r>
      </w:hyperlink>
      <w:r>
        <w:rPr>
          <w:rFonts w:ascii="Calibri" w:hAnsi="Calibri" w:cs="Calibri"/>
        </w:rPr>
        <w:t xml:space="preserve"> Закона Воронежской области от 06 октября 2011 года N 133-ОЗ "Об инновационной политике Воронежской области" и в целях повышения эффективности и обеспечения координации инвестиционной деятельности, направленной на развитие научно-технического потенциала Воронежской области, реализации инновационных проектов правительство Воронежской области постановляет: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Воронежской области от 29.05.2012 N 463)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прилагаемую </w:t>
      </w:r>
      <w:hyperlink w:anchor="Par32" w:history="1">
        <w:r>
          <w:rPr>
            <w:rFonts w:ascii="Calibri" w:hAnsi="Calibri" w:cs="Calibri"/>
            <w:color w:val="0000FF"/>
          </w:rPr>
          <w:t>Концепцию</w:t>
        </w:r>
      </w:hyperlink>
      <w:r>
        <w:rPr>
          <w:rFonts w:ascii="Calibri" w:hAnsi="Calibri" w:cs="Calibri"/>
        </w:rPr>
        <w:t xml:space="preserve"> областной инновационной политики на 2010 - 2015 годы (далее - </w:t>
      </w:r>
      <w:hyperlink w:anchor="Par32" w:history="1">
        <w:r>
          <w:rPr>
            <w:rFonts w:ascii="Calibri" w:hAnsi="Calibri" w:cs="Calibri"/>
            <w:color w:val="0000FF"/>
          </w:rPr>
          <w:t>Концепция</w:t>
        </w:r>
      </w:hyperlink>
      <w:r>
        <w:rPr>
          <w:rFonts w:ascii="Calibri" w:hAnsi="Calibri" w:cs="Calibri"/>
        </w:rPr>
        <w:t>).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Возложить на департамент экономического развития Воронежской области (Букреев) функции координирующего исполнительного органа государственной власти Воронежской области по реализации </w:t>
      </w:r>
      <w:hyperlink w:anchor="Par32" w:history="1">
        <w:r>
          <w:rPr>
            <w:rFonts w:ascii="Calibri" w:hAnsi="Calibri" w:cs="Calibri"/>
            <w:color w:val="0000FF"/>
          </w:rPr>
          <w:t>Концепции</w:t>
        </w:r>
      </w:hyperlink>
      <w:r>
        <w:rPr>
          <w:rFonts w:ascii="Calibri" w:hAnsi="Calibri" w:cs="Calibri"/>
        </w:rPr>
        <w:t>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Воронежской области от 29.05.2012 N 463)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Рекомендовать органам местного самоуправления муниципальных образований Воронежской области при разработке и реализации мероприятий по поддержке и развитию инновационной деятельности предприятий руководствоваться положениями </w:t>
      </w:r>
      <w:hyperlink w:anchor="Par32" w:history="1">
        <w:r>
          <w:rPr>
            <w:rFonts w:ascii="Calibri" w:hAnsi="Calibri" w:cs="Calibri"/>
            <w:color w:val="0000FF"/>
          </w:rPr>
          <w:t>Концепции</w:t>
        </w:r>
      </w:hyperlink>
      <w:r>
        <w:rPr>
          <w:rFonts w:ascii="Calibri" w:hAnsi="Calibri" w:cs="Calibri"/>
        </w:rPr>
        <w:t>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Контроль за исполнением настоящего постановления оставляю за собой.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Воронежской области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А.В.ГОРДЕЕВ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7"/>
      <w:bookmarkEnd w:id="1"/>
      <w:r>
        <w:rPr>
          <w:rFonts w:ascii="Calibri" w:hAnsi="Calibri" w:cs="Calibri"/>
        </w:rPr>
        <w:t>Утверждена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Воронежской области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11.02.2010 N 70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2"/>
      <w:bookmarkEnd w:id="2"/>
      <w:r>
        <w:rPr>
          <w:rFonts w:ascii="Calibri" w:hAnsi="Calibri" w:cs="Calibri"/>
          <w:b/>
          <w:bCs/>
        </w:rPr>
        <w:t>КОНЦЕПЦИЯ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ОБЛАСТНОЙ ИННОВАЦИОННОЙ ПОЛИТИКИ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2010 - 2015 ГОДЫ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Воронежской области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29.05.2012 N 463)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39"/>
      <w:bookmarkEnd w:id="3"/>
      <w:r>
        <w:rPr>
          <w:rFonts w:ascii="Calibri" w:hAnsi="Calibri" w:cs="Calibri"/>
        </w:rPr>
        <w:t>1. Введение. Общие положения и определения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Концепция областной инновационной политики на 2010 - 2015 годы (далее - Концепция) разработана по решению правительства Воронежской области от 21 октября 2009 года. Концепция основывается на положениях Концепции инновационной политики Российской Федерации на 1998 - 2000 годы, одобренной Постановлением Правительства Российской </w:t>
      </w:r>
      <w:r>
        <w:rPr>
          <w:rFonts w:ascii="Calibri" w:hAnsi="Calibri" w:cs="Calibri"/>
        </w:rPr>
        <w:lastRenderedPageBreak/>
        <w:t xml:space="preserve">Федерации от 24 июля 1998 года N 832, Законах Воронежской области от 06 октября 2011 года </w:t>
      </w:r>
      <w:hyperlink r:id="rId10" w:history="1">
        <w:r>
          <w:rPr>
            <w:rFonts w:ascii="Calibri" w:hAnsi="Calibri" w:cs="Calibri"/>
            <w:color w:val="0000FF"/>
          </w:rPr>
          <w:t>N 133-ОЗ</w:t>
        </w:r>
      </w:hyperlink>
      <w:r>
        <w:rPr>
          <w:rFonts w:ascii="Calibri" w:hAnsi="Calibri" w:cs="Calibri"/>
        </w:rPr>
        <w:t xml:space="preserve"> "Об инновационной политике Воронежской области", от 05 июня 2006 года </w:t>
      </w:r>
      <w:hyperlink r:id="rId11" w:history="1">
        <w:r>
          <w:rPr>
            <w:rFonts w:ascii="Calibri" w:hAnsi="Calibri" w:cs="Calibri"/>
            <w:color w:val="0000FF"/>
          </w:rPr>
          <w:t>N 43-ОЗ</w:t>
        </w:r>
      </w:hyperlink>
      <w:r>
        <w:rPr>
          <w:rFonts w:ascii="Calibri" w:hAnsi="Calibri" w:cs="Calibri"/>
        </w:rPr>
        <w:t xml:space="preserve"> "О технопарках в Воронежской области"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Воронежской области от 29.05.2012 N 463)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целей настоящей Концепции используются следующие термины: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Инновации - нововведения в области техники, технологии, организации труда и управления, основанные на использовании достижений науки и передового опыта, направленные на совершенствование процесса деятельности или его результатов.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Инновационная деятельность - вид деятельности, связанный с трансформацией идей (обычно результатов научных исследований и разработок либо иных научно-технических достижений) в технологически новые или усовершенствованные продукты или услуги, внедренные на рынке, в новые или усовершенствованные технологические процессы или способы производства (передачи) услуг, использованные в практической деятельности.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Региональная инновационная система - совокупность институционализированных мотивов, правил и стратегий деятельности, направленной на развитие инноваций.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Инновационная политика - совокупность определенной органами государственной власти Российской Федерации и органами государственной власти субъектов Российской Федерации мер, направленных на стимулирование инновационной деятельности и ее поддержку.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Инновационный потенциал (государства, региона, отрасли, организации) - совокупность различных видов ресурсов, включая материальные, финансовые, интеллектуальные, научно-технические и иные ресурсы, необходимые для осуществления инновационной деятельности.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Инновационная сфера - область деятельности производителей и потребителей инновационной продукции (работ, услуг), включающая создание и распространение инноваций.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Инновационная инфраструктура - организации, способствующие осуществлению инновационной деятельности (инновационно-технологические центры, технологические инкубаторы, технопарки, учебно-деловые центры и другие специализированные организации).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Инновационная культура - совокупность знаний, умений и опыта комплексного внедрения и всестороннего освоения новшеств в разных сферах человеческой жизнедеятельности.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Региональная инновация - инновация, новизна которой определяется исходя из уровня достигнутого в конкретном регионе.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Уполномоченный орган - департамент экономического развития Воронежской области.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Воронежской области от 29.05.2012 N 463)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Уполномоченная организация - ОКУ "Агентство по инновациям и развитию".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Воронежской области от 29.05.2012 N 463)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" w:name="Par58"/>
      <w:bookmarkEnd w:id="4"/>
      <w:r>
        <w:rPr>
          <w:rFonts w:ascii="Calibri" w:hAnsi="Calibri" w:cs="Calibri"/>
        </w:rPr>
        <w:t>2. Современное состояние региональной инновационной системы Воронежской области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Важными механизмами реализации инновационной политики Воронежской области являлись областная целевая </w:t>
      </w:r>
      <w:hyperlink r:id="rId15" w:history="1">
        <w:r>
          <w:rPr>
            <w:rFonts w:ascii="Calibri" w:hAnsi="Calibri" w:cs="Calibri"/>
            <w:color w:val="0000FF"/>
          </w:rPr>
          <w:t>программа</w:t>
        </w:r>
      </w:hyperlink>
      <w:r>
        <w:rPr>
          <w:rFonts w:ascii="Calibri" w:hAnsi="Calibri" w:cs="Calibri"/>
        </w:rPr>
        <w:t xml:space="preserve"> "Развитие инновационной деятельности в промышленности Воронежской области на 2005 - 2008 годы", утвержденная постановлением Воронежской областной Думы от 27 мая 2004 года N 863-III-ОД, и областная целевая </w:t>
      </w:r>
      <w:hyperlink r:id="rId16" w:history="1">
        <w:r>
          <w:rPr>
            <w:rFonts w:ascii="Calibri" w:hAnsi="Calibri" w:cs="Calibri"/>
            <w:color w:val="0000FF"/>
          </w:rPr>
          <w:t>программа</w:t>
        </w:r>
      </w:hyperlink>
      <w:r>
        <w:rPr>
          <w:rFonts w:ascii="Calibri" w:hAnsi="Calibri" w:cs="Calibri"/>
        </w:rPr>
        <w:t xml:space="preserve"> "Развитие инновационной деятельности в Воронежской области на 2009 - 2012 годы", утвержденная постановлением Воронежской областной Думы от 23 октября 2008 года N 1445-IV-ОД. Основной целью областных целевых программ являлось создание региональной инновационной системы (далее - РИС), обеспечивающей экономические, правовые и организационные условия для ускоренного внедрения наукоемких технологий.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поставленной цели предполагала разработку нормативной правовой базы инновационной деятельности, создание инновационной инфраструктуры, формирование механизмов государственной поддержки инновационных проектов, разработку системы кадрового и информационного обеспечения инновационного прогресса, встраивание РИС в национальную инновационную систему.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 время реализации областных целевых программ количество объектов инновационной инфраструктуры увеличилось в шесть раз. В области созданы: "Региональный инновационный центр", "Инновационный патентно-правовой центр Воронежской области", "Инновационный </w:t>
      </w:r>
      <w:r>
        <w:rPr>
          <w:rFonts w:ascii="Calibri" w:hAnsi="Calibri" w:cs="Calibri"/>
        </w:rPr>
        <w:lastRenderedPageBreak/>
        <w:t>информационно-консультационный центр", "Межвузовский учебно-консалтинговый инновационный центр", государственное учреждение "Областной центр инновационного развития "Стратегия" и другие. Более 30 инновационно-активных малых предприятий вошли в некоммерческое партнерство "Ассоциация "Воронежинтех".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Воронежской области приняты Законы: от 09.10.2007 </w:t>
      </w:r>
      <w:hyperlink r:id="rId17" w:history="1">
        <w:r>
          <w:rPr>
            <w:rFonts w:ascii="Calibri" w:hAnsi="Calibri" w:cs="Calibri"/>
            <w:color w:val="0000FF"/>
          </w:rPr>
          <w:t>N 98-ОЗ</w:t>
        </w:r>
      </w:hyperlink>
      <w:r>
        <w:rPr>
          <w:rFonts w:ascii="Calibri" w:hAnsi="Calibri" w:cs="Calibri"/>
        </w:rPr>
        <w:t xml:space="preserve"> "О науке и научно-технической политике в Воронежской области", от 05.06.2006 </w:t>
      </w:r>
      <w:hyperlink r:id="rId18" w:history="1">
        <w:r>
          <w:rPr>
            <w:rFonts w:ascii="Calibri" w:hAnsi="Calibri" w:cs="Calibri"/>
            <w:color w:val="0000FF"/>
          </w:rPr>
          <w:t>N 43-ОЗ</w:t>
        </w:r>
      </w:hyperlink>
      <w:r>
        <w:rPr>
          <w:rFonts w:ascii="Calibri" w:hAnsi="Calibri" w:cs="Calibri"/>
        </w:rPr>
        <w:t xml:space="preserve"> "О технопарках" (первый региональный закон о технопарках в России), от 06 октября 2011 года </w:t>
      </w:r>
      <w:hyperlink r:id="rId19" w:history="1">
        <w:r>
          <w:rPr>
            <w:rFonts w:ascii="Calibri" w:hAnsi="Calibri" w:cs="Calibri"/>
            <w:color w:val="0000FF"/>
          </w:rPr>
          <w:t>N 133-ОЗ</w:t>
        </w:r>
      </w:hyperlink>
      <w:r>
        <w:rPr>
          <w:rFonts w:ascii="Calibri" w:hAnsi="Calibri" w:cs="Calibri"/>
        </w:rPr>
        <w:t xml:space="preserve"> "Об инновационной политике Воронежской области", от 21.02.2002 </w:t>
      </w:r>
      <w:hyperlink r:id="rId20" w:history="1">
        <w:r>
          <w:rPr>
            <w:rFonts w:ascii="Calibri" w:hAnsi="Calibri" w:cs="Calibri"/>
            <w:color w:val="0000FF"/>
          </w:rPr>
          <w:t>N 10-ОЗ</w:t>
        </w:r>
      </w:hyperlink>
      <w:r>
        <w:rPr>
          <w:rFonts w:ascii="Calibri" w:hAnsi="Calibri" w:cs="Calibri"/>
        </w:rPr>
        <w:t xml:space="preserve"> "О промышленной деятельности", областная целевая </w:t>
      </w:r>
      <w:hyperlink r:id="rId21" w:history="1">
        <w:r>
          <w:rPr>
            <w:rFonts w:ascii="Calibri" w:hAnsi="Calibri" w:cs="Calibri"/>
            <w:color w:val="0000FF"/>
          </w:rPr>
          <w:t>программа</w:t>
        </w:r>
      </w:hyperlink>
      <w:r>
        <w:rPr>
          <w:rFonts w:ascii="Calibri" w:hAnsi="Calibri" w:cs="Calibri"/>
        </w:rPr>
        <w:t xml:space="preserve"> "Развитие инновационной деятельности в промышленности Воронежской области на 2005 - 2008 годы", долгосрочная областная целевая </w:t>
      </w:r>
      <w:hyperlink r:id="rId22" w:history="1">
        <w:r>
          <w:rPr>
            <w:rFonts w:ascii="Calibri" w:hAnsi="Calibri" w:cs="Calibri"/>
            <w:color w:val="0000FF"/>
          </w:rPr>
          <w:t>программа</w:t>
        </w:r>
      </w:hyperlink>
      <w:r>
        <w:rPr>
          <w:rFonts w:ascii="Calibri" w:hAnsi="Calibri" w:cs="Calibri"/>
        </w:rPr>
        <w:t xml:space="preserve"> "Развитие инновационной деятельности в Воронежской области на 2011 - 2015 годы", ряд отраслевых ведомственных программ.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Воронежской области от 29.05.2012 N 463)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Продолжается реализация проекта по развитию четырех технопарков: "Содружество", "Митем", "Калининский", "Космос-Нефть-Газ". В технопарках сейчас располагаются более 60 малых инновационных предприятий. В регионе создано 5 бизнес-инкубаторов: "Авиационный", "Восток", "Калининский", "ВГАСУ", "ВГТА".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Воронежском государственном университете созданы центр трансфера технологий, технопарк "Дубовка". В семи крупных высших учебных заведениях (далее - вузы) области работают офисы коммерциализации. С их помощью вузами были реализованы более 25 инновационных проектов.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Организовано взаимодействие некоторых вузов области с крупными промышленными предприятиями Воронежской области (открыты кафедры и научно-исследовательские подразделения на ОАО "ВАСО", ОАО "КБХА", ОАО "Концерн "Созвездие", ОАО "РИФ" и др.).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то же время в Воронежской области существует ряд проблем в сфере развития инновационной деятельности. Так, основными проблемами остаются неэффективная коммерциализация существующего научно-исследовательского потенциала области и отрицательная динамика внедрения новых прогрессивных технологий в производство.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Ориентация мер развития региональной инновационной системы на указанные проблемы с учетом комплексного и последовательного подхода к решению системных задач должна стать приоритетным направлением региональной инновационной политики.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Привлечение большего количества ресурсов для целей поддержки реализации инновационных проектов регионального значения должно стать основным механизмом дальнейшего развития региональной инновационной системы Воронежской области с соблюдением условий непрерывного государственного управления всеми ее элементами.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" w:name="Par72"/>
      <w:bookmarkEnd w:id="5"/>
      <w:r>
        <w:rPr>
          <w:rFonts w:ascii="Calibri" w:hAnsi="Calibri" w:cs="Calibri"/>
        </w:rPr>
        <w:t>3. Цели, задачи и принципиальные положения областной инновационной политики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6" w:name="Par74"/>
      <w:bookmarkEnd w:id="6"/>
      <w:r>
        <w:rPr>
          <w:rFonts w:ascii="Calibri" w:hAnsi="Calibri" w:cs="Calibri"/>
        </w:rPr>
        <w:t>3.1. Цели и задачи областной инновационной политики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Областная инновационная политика является составной частью социально-экономической политики, проводимой органами государственной власти Воронежской области.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Основной целью областной инновационной политики является создание и развитие региональной инновационной системы, обеспечивающей: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население Воронежской области высокотехнологичной продукцией;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стимулирование инновационной активности предприятий, рост конкурентоспособности продукции на основе освоения научно-технических достижений и обновления производства;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правовое регулирование и защиту интересов субъектов инновационной деятельности;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создание благоприятных условий для развития конкурентной среды в инновационной сфере, поддержку малого и среднего предпринимательства;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формирование современной эффективной инновационной инфраструктуры;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согласованное взаимодействие всех элементов региональной инновационной системы и встраивание их в национальную инновационную систему.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поставленной цели требует решения следующих задач: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совершенствование нормативной правовой базы инноваций на региональном уровне и участие в работах по совершенствованию нормативной правовой базы инноваций на федеральном уровне;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организация экспертного сообщества, которое будет оценивать результативность областной инновационной политики в целом и эффективность ее отдельных составляющих, определять и обосновывать выбор системообразующих региональных инновационных проектов;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формирование системы информационного обеспечения инновационной деятельности, которое создаст информационный мост между создателями инновационной продукции, отечественными и зарубежными инвесторами, заинтересованными в ее внедрении;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развитие инновационной культуры в предпринимательской среде, у работников административной сферы и у населения Воронежской области на основе использования новых образовательных технологий, научно-просветительской работы и средств массовой информации;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развитие инфраструктуры региональной инновационной системы, включая технопарки, бизнес-инкубаторы, инновационные промышленные кластеры, учебно-деловые центры, центры трансферта технологий и другие специализированные организации;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поддержка мер федеральной инновационной политики на территории Воронежской области с использованием адекватных, синхронизированных по времени и масштабам мер областной инновационной политики;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поддержка создания и развития малых инновационных предприятий при научных учреждениях и высших учебных заведениях Воронежской области, стимулирование инновационной деятельности в этих предприятиях и вовлечения инноваций в рыночный оборот;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осуществление комплекса системообразующих региональных инновационных проектов по приоритетным направлениям развития области, которые станут катализаторами развития инноваций в соответствующих отраслях и приведут к переходу Воронежской области на инновационный путь развития;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создание инфраструктуры наноиндустрии и развития нанотехнологий;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продвижение воронежских инноваций на рынках инноваций в других субъектах Российской Федерации и зарубежных странах.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7" w:name="Par96"/>
      <w:bookmarkEnd w:id="7"/>
      <w:r>
        <w:rPr>
          <w:rFonts w:ascii="Calibri" w:hAnsi="Calibri" w:cs="Calibri"/>
        </w:rPr>
        <w:t>3.2. Принципиальные положения областной инновационной политики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Настоящая Концепция основана на следующих принципиальных положениях: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ориентация на всемерную поддержку инноваций;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ориентация на развитие региональной инновационной системы как части общероссийской инновационной системы;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сочетание государственного (областного) регулирования инновационной деятельности с эффективным функционированием конкурентных рыночных механизмов;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гласность и использование различных форм общественных обсуждений при выборе приоритетных направлений развития науки и техники, а также экспертизы инновационных программ и проектов, реализация которых осуществляется на конкурсной основе;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равенство прав, обязанностей и ответственности всех субъектов инновационной деятельности;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поддержка начальных стадий создания инноваций является частью региональной инновационной политики. Региональная инновационная политика должна поддерживать как находящиеся в стадии внедрения инновации, имеющие важное значение для экономического развития области и (или) способствующие решению экологических и социальных проблем населения области, так и инновации на начальных стадиях развития;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создание системы информационного обеспечения инновационной деятельности является важнейшим элементом региональной инновационной политики, позволяющим инициаторам инноваций адекватно оценить свое место в мировой инновационной среде и найти инвесторов, заинтересованных в использовании и приобретении их инноваций. Способствуя увеличению транспарентности региональной инновационной среды, стимулируя создание инновационных баз данных и вхождение максимального числа действующих в области организаций и предпринимателей в разнообразные информационные системы через сеть Интернет, органы </w:t>
      </w:r>
      <w:r>
        <w:rPr>
          <w:rFonts w:ascii="Calibri" w:hAnsi="Calibri" w:cs="Calibri"/>
        </w:rPr>
        <w:lastRenderedPageBreak/>
        <w:t>государственной власти Воронежской области решают важнейшую задачу обеспечения устойчивых информационных, а затем и деловых связей между участниками инновационного процесса;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инициативы предпринимателей по созданию технопарков, бизнес-инкубаторов, центров трансфертов технологий, других организаций инновационной инфраструктуры должны поддерживаться путем использования различных механизмов региональной инновационной политики. В то же время нельзя увлекаться инфраструктурным строительством, которое должно быть адекватно общему уровню развития региональной инновационной системы, необходимо наладить мониторинг использования объектов инновационной инфраструктуры, чтобы исключить нецелевое использование бюджетных средств;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важнейшей предпосылкой надежного функционирования региональной инновационной системы и эффективности региональной инновационной политики является наличие квалифицированного, независимого и беспристрастного экспертного сообщества. Необходимо разработать и внедрить процедуры экспертизы инноваций, инновационных проектов и принимаемых мер региональной инновационной политики, исключающие возможности необъективных оценок и коррупционных действий;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мировой и отечественный опыт показывают, что развитию инновационной системы в решающей мере способствует осуществление комплекса государственно-частных отраслевых региональных системообразующих инновационных проектов, каждый из которых способен обеспечить технологический прорыв в соответствующей отрасли. При поиске системообразующих технологий целесообразно ориентироваться на уже апробированные инновационные технологии, прошедшие опытную эксплуатацию в передовых зарубежных странах или в других регионах Российской Федерации.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8" w:name="Par110"/>
      <w:bookmarkEnd w:id="8"/>
      <w:r>
        <w:rPr>
          <w:rFonts w:ascii="Calibri" w:hAnsi="Calibri" w:cs="Calibri"/>
        </w:rPr>
        <w:t>4. Основные направления областной инновационной политики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областной инновационной политики должна быть направлена на дальнейшее развитие региональной инновационной системы и ее встраивание в национальную инновационную систему по следующим направлениям: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9" w:name="Par114"/>
      <w:bookmarkEnd w:id="9"/>
      <w:r>
        <w:rPr>
          <w:rFonts w:ascii="Calibri" w:hAnsi="Calibri" w:cs="Calibri"/>
        </w:rPr>
        <w:t>4.1. Совершенствование нормативного правового регулирования инновационной деятельности на территории Воронежской области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Российской Федерации и в Воронежской области уже создана определенная правовая база инновационной деятельности. Однако отношения в инновационной сфере деятельности отличаются высокой мобильностью, что требует постоянного совершенствования нормативной правовой базы.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Важным направлением инновационной политики, обеспечивающим осуществление системообразующих региональных инновационных проектов, является организация различных по формам государственно-частных партнерств (ГЧП). ГЧП занимают важное место в инновационной и инвестиционной деятельности развитых стран. Интересный опыт использования ГЧП имеется в Санкт-Петербурге и некоторых других регионах России, где приняты специальные законы о ГЧП. Для развития этого направления на территории области целесообразно разработать и принять закон Воронежской области "О государственно-частных партнерствах в Воронежской области".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принятие постановления правительства Воронежской области "О стимулировании развития малых предприятий и бизнес-инкубаторов при высших учебных заведениях" позволит создать инфраструктурную и институциональную основу инновационной деятельности в вузах Воронежской области.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целей настоящей Концепции возможно также создание специализированного Фонда поддержки развития инновационной деятельности. В этот фонд могут передаваться принадлежащие Воронежской области свободные помещения и оборудование, которые будут использоваться для организации инновационной деятельности.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0" w:name="Par121"/>
      <w:bookmarkEnd w:id="10"/>
      <w:r>
        <w:rPr>
          <w:rFonts w:ascii="Calibri" w:hAnsi="Calibri" w:cs="Calibri"/>
        </w:rPr>
        <w:t>4.2. Развитие инфраструктуры региональной инновационной системы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инфраструктуры региональной инновационной системы должно быть непрерывным процессом, происходящим по следующим направлениям: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1" w:name="Par125"/>
      <w:bookmarkEnd w:id="11"/>
      <w:r>
        <w:rPr>
          <w:rFonts w:ascii="Calibri" w:hAnsi="Calibri" w:cs="Calibri"/>
        </w:rPr>
        <w:t>4.2.1. Организация экспертного сообщества для оценки и продвижения инноваций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инновационной сфере особую роль играют экспертные оценки. На их основе определяется степень инновационности конкретных товаров и технологий, происходит отбор инновационных проектов, оцениваются отдельные меры государственного регулирования инновационной деятельности и т.д. В связи с этим эффективность областной инновационной политики в решающей мере зависит от качества экспертизы и функционирования экспертного сообщества.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Областная инновационная политика будет опираться на экспертное сообщество, состоящее из следующих основных элементов: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межведомственной комиссии по инновациям при губернаторе Воронежской области, которая является совещательным органом по вопросам государственного регулирования развития инновационной системы Воронежской области;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экспертного совета и его секций по отдельным отраслям и направлениям, которые дают экспертные заключения по нормативным документам и инновационным проектам, относящимся к их компетенции;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экспертов по оценке научно-технической новизны инновационных проектов (эксперты первого уровня), которые привлекаются для экспертизы отдельных инновационных проектов, относящихся к их компетенции;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инвестиционных экспертов, которые оценивают инвестиционную эффективность проектов, требующих государственной поддержки;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внешних российских и зарубежных экспертов, в качестве которых привлекаются ведущие ученые по конкретным предметным областям, для оценки как инвестиционных проектов, так и экспертных заключений других экспертов.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и условия работы всех экспертов, а также процедуры проведения экспертизы определяются положением об экспертном совете, которое утверждается в установленном порядке уполномоченным органом.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2" w:name="Par136"/>
      <w:bookmarkEnd w:id="12"/>
      <w:r>
        <w:rPr>
          <w:rFonts w:ascii="Calibri" w:hAnsi="Calibri" w:cs="Calibri"/>
        </w:rPr>
        <w:t>4.2.2. Формирование системы информационного обеспечения инновационной деятельности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Примерно 50% всех мировых инноваций относится к информационно-коммуникационной сфере. Создание системы информационного обеспечения инновационной деятельности является важнейшей составляющей областной инновационной политики. Настоящая Концепция предполагает создание единой региональной информационной системы "Электронное Черноземье", в состав которой войдут три взаимосвязанные подсистемы: "Электронная промышленно-деловая контрактация", "Электронные услуги гражданам" и "Электронное региональное правительство". Каждая из этих подсистем является самостоятельной информационно-коммуникационной системой. Совместная эксплуатация этих систем дает весьма значительный синергетический эффект.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Разработка, создание и развитие региональной информационной системы "Электронное Черноземье", включая все подсистемы, предполагаются в рамках реализации различных областных целевых программ Воронежской области.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Центральное место в системе информационного обеспечения займет подсистема "Электронная промышленно-деловая контрактация", в которую в качестве пользователей войдет большинство предприятий региона. Эта подсистема позволит каждой организации выводить на рынок свои инновации, описанные по определенному стандарту, с помощью уполномоченной организации осуществлять эффективный поиск инвесторов, проводить переговоры с инвесторами и партнерами, осуществлять электронный документооборот, создавать архивы деловой переписки с каждым партнером, осуществлять мониторинг прохождения средств по расчетным счетам партнеров (по договоренности с ними), в режиме реального времени осуществлять защищенную деловую переписку, заключать контракты, производить по ним платежи при </w:t>
      </w:r>
      <w:r>
        <w:rPr>
          <w:rFonts w:ascii="Calibri" w:hAnsi="Calibri" w:cs="Calibri"/>
        </w:rPr>
        <w:lastRenderedPageBreak/>
        <w:t>закупках необходимого сырья и оборудования, реализации собственной продукции, получать кредитные ресурсы на осуществление инвестиционных и инновационных проектов и т.д.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Система "Электронная промышленно-деловая контрактация", являясь самостоятельной региональной инновацией, открывает перспективы для развития инновационной деятельности предприятий области. Уполномоченная организация с использованием этой системы будет информировать бизнес-сообщество о мировых и отечественных инновациях в различных отраслях промышленности и сельского хозяйства, организовывать биржу региональных инноваций, инновационные рейтинги предприятий области, открытую аттестацию инновационной деятельности предприятий области.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Система "Электронные услуги гражданам" ориентирована на функционально полное персональное информационное обеспечение жителей области, позволяющее с использованием сети Интернет получать информацию об инновационных товарах и услугах, научно-технических достижениях в нашей стране и за рубежом, получать консультации по вопросам освоения инновационных продуктов, получать новостную информацию по интересам, удаленную медицинскую помощь, дистанционное обучение, участвовать в дискуссиях по основным направлениям региональной политики, оплачивать услуги всех коммунальных служб, получать пенсии, управлять личными вкладами в банках, страховать жизнь и имущество, приобретать товары и услуги, участвовать в маркетинговых опросах и опросах общественного мнения, осуществлять обратную связь органов государственной власти с населением. Это система должна сыграть значительную роль в развитии инновационной культуры в области.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Система "Электронное региональное правительство" позволит полностью регламентировать документооборот правительства Воронежской области по маршрутам и срокам, автоматизировать слежение за исполнением поручений, прохождением документов граждан (заявлений и жалоб), которое будет полностью прозрачным и наблюдаемым через сеть Интернет, осуществлять оперативный мониторинг бюджетных расходов и доходов, оперативно управлять областными программами и координировать их выполнение, организовывать электронные торги, контролировать расходы по программам, соответствие бюджетам программ, финансовое состояние всех участников программ, оценивать результаты выполнения программ.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Каждая из трех подсистем системы "Электронное Черноземье" удовлетворяет критериям отнесения к региональным инновациям. В целом, система должна быть отнесена к инновациям национального уровня и может претендовать на мировой приоритет в этой сфере.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3" w:name="Par146"/>
      <w:bookmarkEnd w:id="13"/>
      <w:r>
        <w:rPr>
          <w:rFonts w:ascii="Calibri" w:hAnsi="Calibri" w:cs="Calibri"/>
        </w:rPr>
        <w:t>4.2.3. Развитие инновационной культуры в предпринимательской среде и у населения Воронежской области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Одной из проблем, препятствующих инновационному развитию нашей страны, является низкая инновационная культура российских предпринимателей, научных работников и населения, неумение использовать собственные изобретения и продвигать иностранные новации. В связи с этим необходимым элементом областной инновационной политики должны быть меры по повышению инновационной культуры по следующим основным направлениям: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организация подготовки кадров коммерческих предприятий и высших учебных заведений для работы в инновационной сфере;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консультирование предприятий и граждан по вопросам регистрации объектов интеллектуальной собственности и освоения отечественных и зарубежных инноваций;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пропаганда инновационного образа мысли и инновационной культуры через средства массовой информации и сеть Интернет;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реклама воронежских инновационных товаров;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проведение рейтингов инноваций, результатов инновационной деятельности предприятий и вузов;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информирование предпринимателей и населения о передовых отечественных и зарубежных инновациях.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4" w:name="Par156"/>
      <w:bookmarkEnd w:id="14"/>
      <w:r>
        <w:rPr>
          <w:rFonts w:ascii="Calibri" w:hAnsi="Calibri" w:cs="Calibri"/>
        </w:rPr>
        <w:t>4.2.4. Создание, развитие и поддержка организаций инновационной инфраструктуры региона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Концепция предусматривает дальнейшее развитие инфраструктурных элементов региональной инновационной системы - технопарков, бизнес-инкубаторов, центров трансферта технологий, промышленных кластеров и т.д.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основе анализа деятельности каждого имеющегося в области технопарка и бизнес-инкубатора в Воронежской области должен быть налажен мониторинг использования объектов инновационной инфраструктуры, чтобы исключить нецелевое использование государственных средств.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анализа относительно каждого элемента инновационной инфраструктуры должно быть принято решение о целесообразности его дальнейшего развития, модернизации механизмов развития или о прекращении его деятельности.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некоторое предприятие или группа предприятий обращается с инициативой по созданию технопарка, центра трансферта технологий или другого элемента инновационной инфраструктуры, эта инициатива должна быть поддержана по результатам проведения в установленном порядке экспертизы. Правительство Воронежской области будет оказывать поддержку создания и развития на территории области организаций инновационной инфраструктуры, а также промышленных кластеров.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Объекты инновационной инфраструктуры могут поддерживаться путем использования различных механизмов региональной налоговой, бюджетной и инновационной политики.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5" w:name="Par164"/>
      <w:bookmarkEnd w:id="15"/>
      <w:r>
        <w:rPr>
          <w:rFonts w:ascii="Calibri" w:hAnsi="Calibri" w:cs="Calibri"/>
        </w:rPr>
        <w:t>4.2.5. Создание, развитие и поддержка вузовской инновационной инфраструктуры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Научные учреждения и вузы, обладая значительными ресурсами в сфере генерации знаний и определенным потенциалом в сфере фундаментальных и прикладных разработок в области "критических" технологий Российской Федерации, не в полной мере используют данный потенциал.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связи с этим в настоящей Концепции организация поддержки создания и развития инновационной инфраструктуры при научных учреждениях и вузах выделена в самостоятельное направление развития региональной инновационной системы.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вузовской инновационной инфраструктуры должно быть направлено на увеличение темпов коммерциализации существующего научно-технического потенциала посредством организации создания и развития малых инновационных предприятий при научных учреждениях и высших учебных заведениях Воронежской области.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2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 августа 2009 года N 217-ФЗ "О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(внедрения) результатов интеллектуальной деятельности" предоставил бюджетным научным и образовательным учреждениям право быть учредителями хозяйственных обществ, деятельность которых заключается в практическом применении (внедрении) результатов интеллектуальной деятельности.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Предполагается сконцентрировать усилия на расширении коммерциализации научного потенциала научных учреждений и вузов посредством государственной (областной) поддержки создания и развития малых инновационных предприятий при этих организациях по следующим направлениям: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развитие трансферта технологий в научных учреждениях и вузах области путем создания малых предприятий с передачей им прав использования объектов интеллектуальной собственности, принадлежащей научным учреждениям и вузам;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консультационная и информационная поддержка создания и развития малых инновационных предприятий при передаче прав на объекты интеллектуальной собственности и привлечении инвестиций в малые предприятия;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организация системы развития кадрового инновационного потенциала научных учреждений и вузов путем обучения и переподготовки специалистов в сфере трансферта инновационных технологий;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государственная поддержка малых инновационных предприятий, деятельность которых </w:t>
      </w:r>
      <w:r>
        <w:rPr>
          <w:rFonts w:ascii="Calibri" w:hAnsi="Calibri" w:cs="Calibri"/>
        </w:rPr>
        <w:lastRenderedPageBreak/>
        <w:t>заключается в практическом применении (внедрении) результатов интеллектуальной деятельности вузов Воронежской области;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формирование механизмов привлечения инвестиций, в т.ч. государственных, в малые инновационные предприятия, организация рекламных мероприятий и сопровождение продаж, эмитированных с целью привлечения инвестиций, акций и долей участия институциональным и частным инвесторам.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6" w:name="Par177"/>
      <w:bookmarkEnd w:id="16"/>
      <w:r>
        <w:rPr>
          <w:rFonts w:ascii="Calibri" w:hAnsi="Calibri" w:cs="Calibri"/>
        </w:rPr>
        <w:t>4.3. Государственная поддержка реализации инновационных проектов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7" w:name="Par179"/>
      <w:bookmarkEnd w:id="17"/>
      <w:r>
        <w:rPr>
          <w:rFonts w:ascii="Calibri" w:hAnsi="Calibri" w:cs="Calibri"/>
        </w:rPr>
        <w:t>4.3.1. Осуществление комплекса системообразующих региональных инновационных проектов по приоритетным направлениям развития области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Ведущим направлением областной инновационной политики должно стать осуществление 15 - 20 системообразующих пилотных инновационных проектов, которые способны обеспечить прорывы в приоритетных областях инновационного развития области и служить ориентирами для соответствующих отраслей экономики региона.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Системообразующие региональные инновационные проекты зададут магистральные направления роста в приоритетных областях, вокруг которых будут группироваться кластеры малых и средних инновационных предприятий.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Органы государственной власти Воронежской области в рамках своей компетенции оказывают содействие в реализации и развитии системообразующих региональных инновационных проектов.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выборе системообразующих проектов следует учитывать, что региональные инновации - это не только внедрение воронежских технологий, но и освоение передовых технологий отечественных и зарубежных компаний, которые являются нововведениями для воронежского региона и обеспечат его прорывное развитие в приоритетных областях.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Системообразующие региональные инновационные проекты должны удовлетворять следующим критериям: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уровень новизны, т.е. они должны быть направлены на внедрение региональных инноваций;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уровень апробации, т.е. базовые технологии инновационного проекта должны пройти успешную, как минимум, опытную эксплуатацию в других странах или в других регионах России;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уровень соответствия целям развития региона, т.е. проект должен соответствовать целям развития Воронежской области и давать ощутимый вклад в их осуществление.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Каждый предлагаемый системообразующий региональный инновационный проект проходит экспертизу в установленном порядке по указанным критериям и с целью оценки реализуемости и экономической эффективности.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Партнерами по внедрению этих технологий должны стать мировые и отечественные лидеры в соответствующих отраслях. Поиск таких партнеров и организация масштабных инновационных процессов - сложный и длительный процесс, но каждый такой проект должен дать впечатляющую отдачу как в виде прямого экономического эффекта, так и в существенном росте инновационного имиджа и инвестиционной привлекательности Воронежской области.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Системообразующие прорывные проекты намечено осуществлять в приоритетных областях, в том числе в области: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Нанотехнологии. Новые материалы и покрытия.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Ресурсо- и энергосберегающие технологии. Переход на энергосберегающие осветительные приборы, уменьшение потерь при передаче энергии, использование нетрадиционных энергетических ресурсов.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Экология. Новые технологии переработки отходов, очистки воды.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Биотехнологии. Искусственные сосуды, клеточная медицина.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Сельскохозяйственные технологии. Новые технологии в племенном животноводстве (технологии сексфиксации, пересадки эмбрионов) и растениеводстве.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Доступное жилье, строительные технологии и ЖКХ. Технологии строительства дешевого жилья из композитных и органических материалов. Тепловые насосы.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7) Электронные технологии и робототехника. Микророботы, создание уникальных электронных аппаратов.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Транспортные технологии и дорожное строительство. Новые технологии строительства автодорог.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Машиностроение.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Технологии авиационной и космической промышленности.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Концепция определяет возможность использования различных форм государственно-частного партнерства для реализации системообразующих инновационных проектов. Выбор конкретной формы государственно-частного партнерства производится исходя из особенностей реализации каждого проекта.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Наиболее распространенными за рубежом являются корпоративные формы государственно-частного партнерства. Они предполагают создание совместного предприятия. Такие совместные предприятия создаются под конкретный проект в виде так называемой компании специального назначения (special purpose vehicle (SPV)).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8" w:name="Par205"/>
      <w:bookmarkEnd w:id="18"/>
      <w:r>
        <w:rPr>
          <w:rFonts w:ascii="Calibri" w:hAnsi="Calibri" w:cs="Calibri"/>
        </w:rPr>
        <w:t>4.3.2. Развитие инфраструктуры наноиндустрии и развитие нанотехнологий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настоящее время на федеральном уровне большое внимание уделяется развитию нанотехнологий. Объем средств федерального бюджета, выделяемых по федеральной целевой </w:t>
      </w:r>
      <w:hyperlink r:id="rId25" w:history="1">
        <w:r>
          <w:rPr>
            <w:rFonts w:ascii="Calibri" w:hAnsi="Calibri" w:cs="Calibri"/>
            <w:color w:val="0000FF"/>
          </w:rPr>
          <w:t>программе</w:t>
        </w:r>
      </w:hyperlink>
      <w:r>
        <w:rPr>
          <w:rFonts w:ascii="Calibri" w:hAnsi="Calibri" w:cs="Calibri"/>
        </w:rPr>
        <w:t xml:space="preserve"> "Развитие инфраструктуры наноиндустрии в Российской Федерации на 2008 - 2010 годы", составляет более 24,9 млрд. рублей. В наиболее перспективных для развития наноиндустрии субъектах федерации, которые выделят для развития инфраструктуры нанотехнологий определенные средства региональных бюджетов, предполагается при поддержке государственной корпорации "Российские нанотехнологий" создавать наноцентры и нанополисы.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Воронежская область обладает существенным потенциалом в сфере наноиндустрии. Наибольшее развитие получили разработки по следующим направлениям: термоэлектричество, разработка элементной базы на нитевидных нанокристаллах кремния и по ряду других. Поэтому развитие инфраструктуры нанотехнологий целесообразно выделить в одно из самостоятельных направлений инновационной политики.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Меры поддержки развития нанотехнологий предлагается сконцентрировать на следующих направлениях: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создание инфраструктуры развития нанотехнологий;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развитие системы обучения, подготовки и переподготовки кадров для сферы нанотехнологий;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информационное сопровождение развития нанотехнологий;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государственная поддержка реализации проектов в сфере нанотехнологий.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комплекса мероприятий должна быть основана на принципах частно-государственного партнерства с активным привлечением ресурсов государственной корпорации "Российские нанотехнологии".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9" w:name="Par216"/>
      <w:bookmarkEnd w:id="19"/>
      <w:r>
        <w:rPr>
          <w:rFonts w:ascii="Calibri" w:hAnsi="Calibri" w:cs="Calibri"/>
        </w:rPr>
        <w:t>5. Механизмы областной инновационной политики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20" w:name="Par218"/>
      <w:bookmarkEnd w:id="20"/>
      <w:r>
        <w:rPr>
          <w:rFonts w:ascii="Calibri" w:hAnsi="Calibri" w:cs="Calibri"/>
        </w:rPr>
        <w:t>5.1. Мониторинг инновационной деятельности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Мониторинг инновационной деятельности является важным механизмом областной инновационной политики, обеспечивающим обратную связь и позволяющим оперативно корректировать меры инновационной политики.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мониторинга осуществляется уполномоченным органом в установленном порядке.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информация о субъектах и объектах инновационной деятельности группируется в реестры (электронные базы данных):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объектов интеллектуальной собственности организаций Воронежской области (патенты, полезные модели, промышленные образцы, лицензии, переуступка патентов);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организаций инновационной инфраструктуры области, включая малые инновационные </w:t>
      </w:r>
      <w:r>
        <w:rPr>
          <w:rFonts w:ascii="Calibri" w:hAnsi="Calibri" w:cs="Calibri"/>
        </w:rPr>
        <w:lastRenderedPageBreak/>
        <w:t>организации при высших учебных заведениях;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организаций, производящих инновационные товары и предоставляющих инновационные услуги;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инновационных товаров и услуг организаций Воронежской области;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инновационных проектов, предлагаемых инвесторам для освоения.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ведения указанных реестров утверждается уполномоченным органом.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21" w:name="Par230"/>
      <w:bookmarkEnd w:id="21"/>
      <w:r>
        <w:rPr>
          <w:rFonts w:ascii="Calibri" w:hAnsi="Calibri" w:cs="Calibri"/>
        </w:rPr>
        <w:t>5.2. Государственная поддержка продвижения инноваций на территории области, других регионов России и за рубежом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продвижения инновационных проектов и инновационных товаров, занесенных в реестр инновационных проектов и инновационных товаров и услуг, на территории Воронежской области, других регионов Российской Федерации и за рубежом используются: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информационная система "Электронное Черноземье";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размещение информации о предлагаемых инновационных проектах на официальных сайтах правительства Воронежской области и соответствующих департаментов, на сайте уполномоченной организации, на иных федеральных и региональных сайтах;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выставки инновационных проектов;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реклама инновационных проектов;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осуществляемые переговоры с инвестиционными и коммерческими компаниями об их участии в реализации инновационных проектов;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консультационная поддержка инициаторов инновационных проектов при регистрации объектов интеллектуальной собственности и их использовании;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переговоры, осуществляемые с отечественными и международными торговыми сетями о размещении в этих сетях воронежских инновационных товаров и услуг.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22" w:name="Par241"/>
      <w:bookmarkEnd w:id="22"/>
      <w:r>
        <w:rPr>
          <w:rFonts w:ascii="Calibri" w:hAnsi="Calibri" w:cs="Calibri"/>
        </w:rPr>
        <w:t>5.3. Государственные и муниципальные закупки инновационных товаров и услуг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Органы государственной власти Воронежской области могут стимулировать производство инновационных товаров на территории Воронежской области через механизм государственных и муниципальных закупок.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Одним из критериев отбора товаров и услуг будет выступать инновационность товара или услуги, под которой подразумевается их включение в реестр инновационных товаров и услуг организаций Воронежской области, а также включение организации-претендента в реестр организаций, производящих инновационные товары и предоставляющих инновационные услуги. Инновационность товаров и услуг и организаций претендентов будет добавлять баллы по критериям качества товаров и создавать инновационным товарам определенные конкурентные преимущества.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23" w:name="Par246"/>
      <w:bookmarkEnd w:id="23"/>
      <w:r>
        <w:rPr>
          <w:rFonts w:ascii="Calibri" w:hAnsi="Calibri" w:cs="Calibri"/>
        </w:rPr>
        <w:t>5.4. Координация мер бюджетной поддержки областной инновационной политики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Концепция предполагает значительное увеличение общих расходов бюджета Воронежской области на решение задач инновационной политики. Следует учитывать, что инновационная составляющая имеется в 16 из 32 действующих (финансируемых) областных целевых программ. В связи с этим необходима координация бюджетных расходов на инновационные цели.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Средства бюджета Воронежской области составляют основу финансового обеспечения областной инновационной политики. Ежегодные ассигнования областного бюджета по областной целевой </w:t>
      </w:r>
      <w:hyperlink r:id="rId26" w:history="1">
        <w:r>
          <w:rPr>
            <w:rFonts w:ascii="Calibri" w:hAnsi="Calibri" w:cs="Calibri"/>
            <w:color w:val="0000FF"/>
          </w:rPr>
          <w:t>программе</w:t>
        </w:r>
      </w:hyperlink>
      <w:r>
        <w:rPr>
          <w:rFonts w:ascii="Calibri" w:hAnsi="Calibri" w:cs="Calibri"/>
        </w:rPr>
        <w:t xml:space="preserve"> "Развитие инновационной деятельности в Воронежской области на 2009 - 2012 годы" должны быть увеличены примерно на 50% до, приблизительно, 200 млн. рублей в год. Общие затраты бюджета Воронежской области на цели инновационной политики, выделяемые по всем областным целевым программам, имеющим инновационную составляющую, и другим статьям затрат, связанным с инновационной деятельностью, будут составлять 350 - 380 млн. рублей в год, или около 1% расходной части областного бюджета.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Средства бюджета Российской Федерации в соответствии с целями федеральной </w:t>
      </w:r>
      <w:r>
        <w:rPr>
          <w:rFonts w:ascii="Calibri" w:hAnsi="Calibri" w:cs="Calibri"/>
        </w:rPr>
        <w:lastRenderedPageBreak/>
        <w:t>инновационной политики идут на развитие науки и осуществление федеральных целевых программ. Инновационная политика Воронежской области предусматривает совместное финансирование ряда мер инновационной политики, инициируемых федеральными организациями.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24" w:name="Par252"/>
      <w:bookmarkEnd w:id="24"/>
      <w:r>
        <w:rPr>
          <w:rFonts w:ascii="Calibri" w:hAnsi="Calibri" w:cs="Calibri"/>
        </w:rPr>
        <w:t xml:space="preserve">5.5. Поддержка инновационной политики средствами, выделяемыми в соответствии с долгосрочной областной целевой </w:t>
      </w:r>
      <w:hyperlink r:id="rId27" w:history="1">
        <w:r>
          <w:rPr>
            <w:rFonts w:ascii="Calibri" w:hAnsi="Calibri" w:cs="Calibri"/>
            <w:color w:val="0000FF"/>
          </w:rPr>
          <w:t>программой</w:t>
        </w:r>
      </w:hyperlink>
      <w:r>
        <w:rPr>
          <w:rFonts w:ascii="Calibri" w:hAnsi="Calibri" w:cs="Calibri"/>
        </w:rPr>
        <w:t xml:space="preserve"> "Развитие инновационной деятельности в Воронежской области на 2011 - 2015 годы"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Воронежской области от 29.05.2012 N 463)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Средства областного бюджета, выделяемые в соответствии с долгосрочной областной целевой </w:t>
      </w:r>
      <w:hyperlink r:id="rId29" w:history="1">
        <w:r>
          <w:rPr>
            <w:rFonts w:ascii="Calibri" w:hAnsi="Calibri" w:cs="Calibri"/>
            <w:color w:val="0000FF"/>
          </w:rPr>
          <w:t>программой</w:t>
        </w:r>
      </w:hyperlink>
      <w:r>
        <w:rPr>
          <w:rFonts w:ascii="Calibri" w:hAnsi="Calibri" w:cs="Calibri"/>
        </w:rPr>
        <w:t xml:space="preserve"> "Развитие инновационной деятельности в Воронежской области на 2011 - 2015 годы", представляют собой основной механизм поддержки инновационной политики Воронежской области.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Воронежской области от 29.05.2012 N 463)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настоящей Концепцией указанная </w:t>
      </w:r>
      <w:hyperlink r:id="rId31" w:history="1">
        <w:r>
          <w:rPr>
            <w:rFonts w:ascii="Calibri" w:hAnsi="Calibri" w:cs="Calibri"/>
            <w:color w:val="0000FF"/>
          </w:rPr>
          <w:t>программа</w:t>
        </w:r>
      </w:hyperlink>
      <w:r>
        <w:rPr>
          <w:rFonts w:ascii="Calibri" w:hAnsi="Calibri" w:cs="Calibri"/>
        </w:rPr>
        <w:t xml:space="preserve"> должна быть в значительной мере модернизирована и расширена.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Средства бюджета Воронежской области по указанной </w:t>
      </w:r>
      <w:hyperlink r:id="rId32" w:history="1">
        <w:r>
          <w:rPr>
            <w:rFonts w:ascii="Calibri" w:hAnsi="Calibri" w:cs="Calibri"/>
            <w:color w:val="0000FF"/>
          </w:rPr>
          <w:t>программе</w:t>
        </w:r>
      </w:hyperlink>
      <w:r>
        <w:rPr>
          <w:rFonts w:ascii="Calibri" w:hAnsi="Calibri" w:cs="Calibri"/>
        </w:rPr>
        <w:t xml:space="preserve"> могут быть направлены: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разработку проектов нормативных правовых актов по вопросам развития инновационной деятельности Воронежской области;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создание, развитие и поддержку объектов инновационной инфраструктуры Воронежской области, в т.ч. создаваемых при вузах;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поддержку реализации инновационных проектов;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поддержку мер федеральной инновационной политики на территории Воронежской области;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формирование системы информационного обеспечения инновационной деятельности;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организацию и функционирование экспертного сообщества, проведение экспертиз всех видов и уровней;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развитие инновационной культуры на территории Воронежской области;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поддержку создания и развития малых инновационных предприятий при научных учреждениях и высших учебных заведениях Воронежской области и стимулирование инновационной деятельности в этих предприятиях и вовлечения инноваций в рыночный оборот;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создание инфраструктуры наноиндустрии и развития нанотехнологий;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продвижение воронежских инноваций на рынках инноваций в других субъектах Российской Федерации и зарубежных стран.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25" w:name="Par270"/>
      <w:bookmarkEnd w:id="25"/>
      <w:r>
        <w:rPr>
          <w:rFonts w:ascii="Calibri" w:hAnsi="Calibri" w:cs="Calibri"/>
        </w:rPr>
        <w:t>5.6. Использование государственной собственности Воронежской области и мер налогового стимулирования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Имущество, находящееся в собственности Воронежской области, может быть использовано в установленном порядке для стимулирования инновационного развития экономики региона, в т.ч. для: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размещения организаций, осуществляющих инновационную деятельность;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размещения уполномоченной организации;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размещения объектов инновационной инфраструктуры (технопарков, бизнес-инкубаторов и т.д.);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размещения оборудования и сотрудников, обеспечивающих работу информационной системы "Электронное Черноземье";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обеспечения работ по развитию инновационной культуры на территории Воронежской области.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Имущество, находящееся в собственности Воронежской области, может быть использовано в установленном порядке для осуществления системообразующих региональных инновационных проектов.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Законами Воронежской области могут быть предусмотрены меры налогового </w:t>
      </w:r>
      <w:r>
        <w:rPr>
          <w:rFonts w:ascii="Calibri" w:hAnsi="Calibri" w:cs="Calibri"/>
        </w:rPr>
        <w:lastRenderedPageBreak/>
        <w:t>стимулирования (снижение ставок налогов в областной бюджет, налоговые каникулы, налоговые кредиты и т.д.):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стимулирования создания и функционирования объектов инновационной инфраструктуры (технопарков, бизнес-инкубаторов и т.д.);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отношении организаций, осуществляющих работы по созданию информационной системы "Электронное Черноземье" на начальном этапе;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отношении организаций, участвующих в государственно-частных партнерствах, создаваемых для осуществления прорывных системообразующих проектов.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6" w:name="Par284"/>
      <w:bookmarkEnd w:id="26"/>
      <w:r>
        <w:rPr>
          <w:rFonts w:ascii="Calibri" w:hAnsi="Calibri" w:cs="Calibri"/>
        </w:rPr>
        <w:t>6. Оценка социально-экономических последствий и эффективности мер областной инновационной политики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27" w:name="Par286"/>
      <w:bookmarkEnd w:id="27"/>
      <w:r>
        <w:rPr>
          <w:rFonts w:ascii="Calibri" w:hAnsi="Calibri" w:cs="Calibri"/>
        </w:rPr>
        <w:t>6.1. Оценка эффективности мер областной инновационной политики и ее социально-экономических последствий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Главным критерием оценки осуществления основных целей областной инновационной политики в целом является динамика балльных оценок инновационного развития приоритетных отраслей и Воронежской области в целом в сравнении с рассчитанными балльными оценками по другим регионам.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pStyle w:val="ConsPlusNonformat"/>
      </w:pPr>
      <w:r>
        <w:t xml:space="preserve">    Если через ИР    обозначить уровень инновационного развития отрасли i в</w:t>
      </w:r>
    </w:p>
    <w:p w:rsidR="0011131E" w:rsidRDefault="0011131E">
      <w:pPr>
        <w:pStyle w:val="ConsPlusNonformat"/>
      </w:pPr>
      <w:r>
        <w:t xml:space="preserve">                 i,k</w:t>
      </w:r>
    </w:p>
    <w:p w:rsidR="0011131E" w:rsidRDefault="0011131E">
      <w:pPr>
        <w:pStyle w:val="ConsPlusNonformat"/>
      </w:pPr>
      <w:r>
        <w:t>год k, а через ИРО  - уровень  инновационного развития Воронежской области,</w:t>
      </w:r>
    </w:p>
    <w:p w:rsidR="0011131E" w:rsidRDefault="0011131E">
      <w:pPr>
        <w:pStyle w:val="ConsPlusNonformat"/>
      </w:pPr>
      <w:r>
        <w:t xml:space="preserve">                  k</w:t>
      </w:r>
    </w:p>
    <w:p w:rsidR="0011131E" w:rsidRDefault="0011131E">
      <w:pPr>
        <w:pStyle w:val="ConsPlusNonformat"/>
      </w:pPr>
      <w:r>
        <w:t>выраженные в баллах от 0 до 100, то оценка инновационного развития отраслей</w:t>
      </w:r>
    </w:p>
    <w:p w:rsidR="0011131E" w:rsidRDefault="0011131E">
      <w:pPr>
        <w:pStyle w:val="ConsPlusNonformat"/>
      </w:pPr>
      <w:r>
        <w:t>и региона в целом в год k может быть рассчитана по формулам:</w:t>
      </w:r>
    </w:p>
    <w:p w:rsidR="0011131E" w:rsidRDefault="0011131E">
      <w:pPr>
        <w:pStyle w:val="ConsPlusNonformat"/>
      </w:pPr>
    </w:p>
    <w:p w:rsidR="0011131E" w:rsidRDefault="0011131E">
      <w:pPr>
        <w:pStyle w:val="ConsPlusNonformat"/>
      </w:pPr>
      <w:r>
        <w:t xml:space="preserve">    ОИР    = ИР   /ИР   ;</w:t>
      </w:r>
    </w:p>
    <w:p w:rsidR="0011131E" w:rsidRDefault="0011131E">
      <w:pPr>
        <w:pStyle w:val="ConsPlusNonformat"/>
      </w:pPr>
      <w:r>
        <w:t xml:space="preserve">       i,k     i,k   i,0</w:t>
      </w:r>
    </w:p>
    <w:p w:rsidR="0011131E" w:rsidRDefault="0011131E">
      <w:pPr>
        <w:pStyle w:val="ConsPlusNonformat"/>
      </w:pPr>
    </w:p>
    <w:p w:rsidR="0011131E" w:rsidRDefault="0011131E">
      <w:pPr>
        <w:pStyle w:val="ConsPlusNonformat"/>
      </w:pPr>
      <w:r>
        <w:t xml:space="preserve">    ОИРО    = ИРО   /ИРО   ,</w:t>
      </w:r>
    </w:p>
    <w:p w:rsidR="0011131E" w:rsidRDefault="0011131E">
      <w:pPr>
        <w:pStyle w:val="ConsPlusNonformat"/>
      </w:pPr>
      <w:r>
        <w:t xml:space="preserve">        i,k      i,k    i,0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 индекс 0 соответствует базовому году, относительно которого дается оценка эффективности.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Сравнение приведенных выше оценок с аналогичными оценками для других регионов дает возможность отслеживать относительное развитие Воронежской области по отраслям. Целесообразно ежегодно рассчитывать инновационный рейтинг регионов Центрального федерального округа по отраслям и по изменению места Воронежской области давать дополнительные оценки эффективности мер инновационной политики.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выполнения целей региональной инновационной политики будет также проводиться на основе социологических опросов населения Воронежской области по специально разработанной анкете, позволяющей дать агрегированную балльную (от 0 до 100) оценку инновационности региона по мнению населения. Динамика этого показателя дает возможность судить о действенности инновационной политики с позиций населения области.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качестве возможных критериев эффективности бюджетных вложений в инновационную сферу предлагаются следующие критерии: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отношение дополнительного валового регионального продукта, созданного в результате осуществления мер инновационной политики, к затратам регионального бюджета на осуществление инновационной политики;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отношение дополнительных налогов в бюджеты всех уровней, полученных в результате осуществления мер инновационной политики, к затратам областного бюджета на осуществление инновационной политики.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28" w:name="Par310"/>
      <w:bookmarkEnd w:id="28"/>
      <w:r>
        <w:rPr>
          <w:rFonts w:ascii="Calibri" w:hAnsi="Calibri" w:cs="Calibri"/>
        </w:rPr>
        <w:t>6.2. Социально-экономические последствия осуществления мер областной инновационной политики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Выполнение регламентируемых настоящей Концепцией мер областной инновационной политики приведет к следующим социально-экономическим последствиям: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балльная оценка инновационного развития Воронежской области вырастет на 20 - 25%;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агрегированная балльная оценка инновационности региона, по мнению населения, вырастет на 30 - 35%;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доля всех инновационных товаров и услуг, входящих в реестр, в валовом внутреннем продукте региона вырастет в 1,8 раза;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доля продукции инновационных предприятий (по реестру) в отраслевой выручке вырастет на 15 - 30% по отраслям;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валовой региональный продукт Воронежской области в результате осуществления мер инновационной политики вырастет к 2015 году более чем на 3 млрд. рублей в год, а поступления в бюджеты всех уровней вырастут не менее чем на 1 млрд. рублей;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будет создано не менее 5 тысяч дополнительных рабочих мест;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внедрение новых энергосберегающих и экологических технологий позволит уменьшить удельное энергопотребление на рубль общей выручки на 7 - 8%, вредные выбросы - на 10 - 12%.</w:t>
      </w: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31E" w:rsidRDefault="0011131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05ABD" w:rsidRDefault="00C05ABD">
      <w:bookmarkStart w:id="29" w:name="_GoBack"/>
      <w:bookmarkEnd w:id="29"/>
    </w:p>
    <w:sectPr w:rsidR="00C05ABD" w:rsidSect="00865488">
      <w:pgSz w:w="11907" w:h="16840" w:code="9"/>
      <w:pgMar w:top="1134" w:right="567" w:bottom="1134" w:left="1985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1E"/>
    <w:rsid w:val="00003B3D"/>
    <w:rsid w:val="00007AEC"/>
    <w:rsid w:val="00013316"/>
    <w:rsid w:val="00013ED9"/>
    <w:rsid w:val="000550C9"/>
    <w:rsid w:val="000640AD"/>
    <w:rsid w:val="000C1678"/>
    <w:rsid w:val="000E01E1"/>
    <w:rsid w:val="000E7B32"/>
    <w:rsid w:val="001068C2"/>
    <w:rsid w:val="0011131E"/>
    <w:rsid w:val="00174B34"/>
    <w:rsid w:val="001B3AC1"/>
    <w:rsid w:val="001C4AA2"/>
    <w:rsid w:val="001F324F"/>
    <w:rsid w:val="001F65AA"/>
    <w:rsid w:val="00204A42"/>
    <w:rsid w:val="00232AA3"/>
    <w:rsid w:val="00255765"/>
    <w:rsid w:val="002602ED"/>
    <w:rsid w:val="00260B57"/>
    <w:rsid w:val="002738DE"/>
    <w:rsid w:val="0027463E"/>
    <w:rsid w:val="0028773C"/>
    <w:rsid w:val="002D3DAC"/>
    <w:rsid w:val="002E3A34"/>
    <w:rsid w:val="002F5067"/>
    <w:rsid w:val="00365C95"/>
    <w:rsid w:val="00367E54"/>
    <w:rsid w:val="00394299"/>
    <w:rsid w:val="003B4952"/>
    <w:rsid w:val="003D56D7"/>
    <w:rsid w:val="004038F8"/>
    <w:rsid w:val="00410113"/>
    <w:rsid w:val="0041682A"/>
    <w:rsid w:val="0046492C"/>
    <w:rsid w:val="00485A5B"/>
    <w:rsid w:val="004A4923"/>
    <w:rsid w:val="004D73A1"/>
    <w:rsid w:val="00513BCB"/>
    <w:rsid w:val="00546BB8"/>
    <w:rsid w:val="00575B30"/>
    <w:rsid w:val="005C73B6"/>
    <w:rsid w:val="005E4C59"/>
    <w:rsid w:val="005E4C78"/>
    <w:rsid w:val="00612FA0"/>
    <w:rsid w:val="0063321C"/>
    <w:rsid w:val="00644EEE"/>
    <w:rsid w:val="00674835"/>
    <w:rsid w:val="006E56FA"/>
    <w:rsid w:val="006E619D"/>
    <w:rsid w:val="00711DA8"/>
    <w:rsid w:val="00713357"/>
    <w:rsid w:val="007415DA"/>
    <w:rsid w:val="0079229B"/>
    <w:rsid w:val="007B22F3"/>
    <w:rsid w:val="007F3899"/>
    <w:rsid w:val="00831483"/>
    <w:rsid w:val="00835790"/>
    <w:rsid w:val="00866325"/>
    <w:rsid w:val="0087331D"/>
    <w:rsid w:val="00895152"/>
    <w:rsid w:val="008E0C71"/>
    <w:rsid w:val="00935858"/>
    <w:rsid w:val="009707EB"/>
    <w:rsid w:val="00984FCA"/>
    <w:rsid w:val="00995D9A"/>
    <w:rsid w:val="0099619F"/>
    <w:rsid w:val="009B54A5"/>
    <w:rsid w:val="00A11A0E"/>
    <w:rsid w:val="00A36F27"/>
    <w:rsid w:val="00A42CB9"/>
    <w:rsid w:val="00A60892"/>
    <w:rsid w:val="00A72BCE"/>
    <w:rsid w:val="00A749EA"/>
    <w:rsid w:val="00A91682"/>
    <w:rsid w:val="00AC57F2"/>
    <w:rsid w:val="00B03466"/>
    <w:rsid w:val="00B03949"/>
    <w:rsid w:val="00B554AF"/>
    <w:rsid w:val="00B80B06"/>
    <w:rsid w:val="00BA43AB"/>
    <w:rsid w:val="00BA44B4"/>
    <w:rsid w:val="00BB0276"/>
    <w:rsid w:val="00BD316A"/>
    <w:rsid w:val="00BF111E"/>
    <w:rsid w:val="00C05ABD"/>
    <w:rsid w:val="00C05FDE"/>
    <w:rsid w:val="00C176EB"/>
    <w:rsid w:val="00C33BD8"/>
    <w:rsid w:val="00C43B56"/>
    <w:rsid w:val="00C545DA"/>
    <w:rsid w:val="00C57237"/>
    <w:rsid w:val="00C57992"/>
    <w:rsid w:val="00D01CD3"/>
    <w:rsid w:val="00D6748A"/>
    <w:rsid w:val="00D7776C"/>
    <w:rsid w:val="00DB574A"/>
    <w:rsid w:val="00DE16BA"/>
    <w:rsid w:val="00E01B0B"/>
    <w:rsid w:val="00E11E2C"/>
    <w:rsid w:val="00E609D7"/>
    <w:rsid w:val="00EA211D"/>
    <w:rsid w:val="00EC384A"/>
    <w:rsid w:val="00EC62D6"/>
    <w:rsid w:val="00EE1BC8"/>
    <w:rsid w:val="00EE5153"/>
    <w:rsid w:val="00F03EF8"/>
    <w:rsid w:val="00F26399"/>
    <w:rsid w:val="00F36B55"/>
    <w:rsid w:val="00F4566A"/>
    <w:rsid w:val="00F50882"/>
    <w:rsid w:val="00F7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13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13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8B6F872BD8444FAFFF97EA485C136BC597A8F0D21625F605C853A72DE66D06F2A0024F8E2B32CEF9B1475o705G" TargetMode="External"/><Relationship Id="rId18" Type="http://schemas.openxmlformats.org/officeDocument/2006/relationships/hyperlink" Target="consultantplus://offline/ref=88B6F872BD8444FAFFF97EA485C136BC597A8F0D206E58675D853A72DE66D06Fo20AG" TargetMode="External"/><Relationship Id="rId26" Type="http://schemas.openxmlformats.org/officeDocument/2006/relationships/hyperlink" Target="consultantplus://offline/ref=88B6F872BD8444FAFFF97EA485C136BC597A8F0D266D5D625A853A72DE66D06F2A0024F8E2B32CEF9B1474o70A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8B6F872BD8444FAFFF97EA485C136BC597A8F0D276F5D6758853A72DE66D06F2A0024F8E2B32CEF9B1474o70AG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88B6F872BD8444FAFFF97EA485C136BC597A8F0D21625F605C853A72DE66D06F2A0024F8E2B32CEF9B1475o70AG" TargetMode="External"/><Relationship Id="rId12" Type="http://schemas.openxmlformats.org/officeDocument/2006/relationships/hyperlink" Target="consultantplus://offline/ref=88B6F872BD8444FAFFF97EA485C136BC597A8F0D21625F605C853A72DE66D06F2A0024F8E2B32CEF9B1475o704G" TargetMode="External"/><Relationship Id="rId17" Type="http://schemas.openxmlformats.org/officeDocument/2006/relationships/hyperlink" Target="consultantplus://offline/ref=88B6F872BD8444FAFFF97EA485C136BC597A8F0D206A5E6357853A72DE66D06Fo20AG" TargetMode="External"/><Relationship Id="rId25" Type="http://schemas.openxmlformats.org/officeDocument/2006/relationships/hyperlink" Target="consultantplus://offline/ref=88B6F872BD8444FAFFF960A993AD69B95973D4082D69543602DA612F896FDA386D4F7DBAA6BE2DEEo90BG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8B6F872BD8444FAFFF97EA485C136BC597A8F0D266D5D625A853A72DE66D06F2A0024F8E2B32CEF9B1474o70AG" TargetMode="External"/><Relationship Id="rId20" Type="http://schemas.openxmlformats.org/officeDocument/2006/relationships/hyperlink" Target="consultantplus://offline/ref=88B6F872BD8444FAFFF97EA485C136BC597A8F0D20695A6059853A72DE66D06Fo20AG" TargetMode="External"/><Relationship Id="rId29" Type="http://schemas.openxmlformats.org/officeDocument/2006/relationships/hyperlink" Target="consultantplus://offline/ref=88B6F872BD8444FAFFF97EA485C136BC597A8F0D206F5B665B853A72DE66D06F2A0024F8E2B32CEF9B1474o70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B6F872BD8444FAFFF97EA485C136BC597A8F0D20695A615B853A72DE66D06F2A0024F8E2B32CEF9B1470o70DG" TargetMode="External"/><Relationship Id="rId11" Type="http://schemas.openxmlformats.org/officeDocument/2006/relationships/hyperlink" Target="consultantplus://offline/ref=88B6F872BD8444FAFFF97EA485C136BC597A8F0D206E58675D853A72DE66D06Fo20AG" TargetMode="External"/><Relationship Id="rId24" Type="http://schemas.openxmlformats.org/officeDocument/2006/relationships/hyperlink" Target="consultantplus://offline/ref=88B6F872BD8444FAFFF960A993AD69B95171D3002461093C0A836D2Do80EG" TargetMode="External"/><Relationship Id="rId32" Type="http://schemas.openxmlformats.org/officeDocument/2006/relationships/hyperlink" Target="consultantplus://offline/ref=88B6F872BD8444FAFFF97EA485C136BC597A8F0D206F5B665B853A72DE66D06F2A0024F8E2B32CEF9B1474o70DG" TargetMode="External"/><Relationship Id="rId5" Type="http://schemas.openxmlformats.org/officeDocument/2006/relationships/hyperlink" Target="consultantplus://offline/ref=88B6F872BD8444FAFFF97EA485C136BC597A8F0D21625F605C853A72DE66D06F2A0024F8E2B32CEF9B1475o709G" TargetMode="External"/><Relationship Id="rId15" Type="http://schemas.openxmlformats.org/officeDocument/2006/relationships/hyperlink" Target="consultantplus://offline/ref=88B6F872BD8444FAFFF97EA485C136BC597A8F0D276F5D6758853A72DE66D06F2A0024F8E2B32CEF9B1474o70AG" TargetMode="External"/><Relationship Id="rId23" Type="http://schemas.openxmlformats.org/officeDocument/2006/relationships/hyperlink" Target="consultantplus://offline/ref=88B6F872BD8444FAFFF97EA485C136BC597A8F0D21625F605C853A72DE66D06F2A0024F8E2B32CEF9B1474o70DG" TargetMode="External"/><Relationship Id="rId28" Type="http://schemas.openxmlformats.org/officeDocument/2006/relationships/hyperlink" Target="consultantplus://offline/ref=88B6F872BD8444FAFFF97EA485C136BC597A8F0D21625F605C853A72DE66D06F2A0024F8E2B32CEF9B1474o70EG" TargetMode="External"/><Relationship Id="rId10" Type="http://schemas.openxmlformats.org/officeDocument/2006/relationships/hyperlink" Target="consultantplus://offline/ref=88B6F872BD8444FAFFF97EA485C136BC597A8F0D20695A615B853A72DE66D06F2A0024F8E2B32CEF9B1470o70DG" TargetMode="External"/><Relationship Id="rId19" Type="http://schemas.openxmlformats.org/officeDocument/2006/relationships/hyperlink" Target="consultantplus://offline/ref=88B6F872BD8444FAFFF97EA485C136BC597A8F0D20695A615B853A72DE66D06Fo20AG" TargetMode="External"/><Relationship Id="rId31" Type="http://schemas.openxmlformats.org/officeDocument/2006/relationships/hyperlink" Target="consultantplus://offline/ref=88B6F872BD8444FAFFF97EA485C136BC597A8F0D206F5B665B853A72DE66D06F2A0024F8E2B32CEF9B1474o70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B6F872BD8444FAFFF97EA485C136BC597A8F0D21625F605C853A72DE66D06F2A0024F8E2B32CEF9B1475o704G" TargetMode="External"/><Relationship Id="rId14" Type="http://schemas.openxmlformats.org/officeDocument/2006/relationships/hyperlink" Target="consultantplus://offline/ref=88B6F872BD8444FAFFF97EA485C136BC597A8F0D21625F605C853A72DE66D06F2A0024F8E2B32CEF9B1474o70CG" TargetMode="External"/><Relationship Id="rId22" Type="http://schemas.openxmlformats.org/officeDocument/2006/relationships/hyperlink" Target="consultantplus://offline/ref=88B6F872BD8444FAFFF97EA485C136BC597A8F0D206F5B665B853A72DE66D06F2A0024F8E2B32CEF9B1474o70DG" TargetMode="External"/><Relationship Id="rId27" Type="http://schemas.openxmlformats.org/officeDocument/2006/relationships/hyperlink" Target="consultantplus://offline/ref=88B6F872BD8444FAFFF97EA485C136BC597A8F0D206F5B665B853A72DE66D06F2A0024F8E2B32CEF9B1474o70DG" TargetMode="External"/><Relationship Id="rId30" Type="http://schemas.openxmlformats.org/officeDocument/2006/relationships/hyperlink" Target="consultantplus://offline/ref=88B6F872BD8444FAFFF97EA485C136BC597A8F0D21625F605C853A72DE66D06F2A0024F8E2B32CEF9B1474o70FG" TargetMode="External"/><Relationship Id="rId8" Type="http://schemas.openxmlformats.org/officeDocument/2006/relationships/hyperlink" Target="consultantplus://offline/ref=88B6F872BD8444FAFFF97EA485C136BC597A8F0D21625F605C853A72DE66D06F2A0024F8E2B32CEF9B1475o70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7352</Words>
  <Characters>41907</Characters>
  <Application>Microsoft Office Word</Application>
  <DocSecurity>0</DocSecurity>
  <Lines>349</Lines>
  <Paragraphs>98</Paragraphs>
  <ScaleCrop>false</ScaleCrop>
  <Company/>
  <LinksUpToDate>false</LinksUpToDate>
  <CharactersWithSpaces>49161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Клемешов Алексей</dc:creator>
  <cp:lastModifiedBy>Клемешов Алексей</cp:lastModifiedBy>
  <cp:revision>1</cp:revision>
  <dcterms:created xsi:type="dcterms:W3CDTF">2013-10-09T06:52:00Z</dcterms:created>
  <dcterms:modified xsi:type="dcterms:W3CDTF">2013-10-09T06:52:00Z</dcterms:modified>
</cp:coreProperties>
</file>