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D1267" w:rsidTr="00E7391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267" w:rsidRDefault="003D1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 мая 2011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267" w:rsidRDefault="003D1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81-ОЗ</w:t>
            </w:r>
          </w:p>
        </w:tc>
      </w:tr>
    </w:tbl>
    <w:p w:rsidR="003D1267" w:rsidRDefault="003D126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ВОРОНЕЖСКАЯ ОБЛАСТЬ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О НЕКОТОРЫХ ВОПРОСАХ ОРГАНИЗАЦИИ ПРЕДОСТАВЛЕНИЯ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УСЛУГ В ВОРОНЕЖСКОЙ ОБЛАСТИ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  <w:r>
        <w:rPr>
          <w:rFonts w:ascii="Calibri" w:hAnsi="Calibri" w:cs="Calibri"/>
        </w:rPr>
        <w:t xml:space="preserve"> областной Думой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24 мая 2011 года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 w:rsidRPr="00E7391D">
          <w:rPr>
            <w:rFonts w:ascii="Calibri" w:hAnsi="Calibri" w:cs="Calibri"/>
          </w:rPr>
          <w:t>закона</w:t>
        </w:r>
      </w:hyperlink>
      <w:r>
        <w:rPr>
          <w:rFonts w:ascii="Calibri" w:hAnsi="Calibri" w:cs="Calibri"/>
        </w:rPr>
        <w:t xml:space="preserve"> Воронежской области</w:t>
      </w:r>
      <w:proofErr w:type="gramEnd"/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04.08.2014 N 113-ОЗ)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17"/>
      <w:bookmarkEnd w:id="1"/>
      <w:r>
        <w:rPr>
          <w:rFonts w:ascii="Calibri" w:hAnsi="Calibri" w:cs="Calibri"/>
        </w:rPr>
        <w:t>Статья 1. Сфера действия настоящего Закона Воронежской области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267" w:rsidRPr="00E7391D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9"/>
      <w:bookmarkEnd w:id="2"/>
      <w:r>
        <w:rPr>
          <w:rFonts w:ascii="Calibri" w:hAnsi="Calibri" w:cs="Calibri"/>
        </w:rPr>
        <w:t xml:space="preserve">1. Настоящий Закон Воронежской области в соответствии с Федеральным </w:t>
      </w:r>
      <w:hyperlink r:id="rId6" w:history="1">
        <w:r w:rsidRPr="00E7391D">
          <w:rPr>
            <w:rFonts w:ascii="Calibri" w:hAnsi="Calibri" w:cs="Calibri"/>
          </w:rPr>
          <w:t>законом</w:t>
        </w:r>
      </w:hyperlink>
      <w:r w:rsidRPr="00E7391D">
        <w:rPr>
          <w:rFonts w:ascii="Calibri" w:hAnsi="Calibri" w:cs="Calibri"/>
        </w:rPr>
        <w:t xml:space="preserve"> "Об организации предоставления государственных и муниципальных услуг" регулирует отношения, возникающие в связи с предоставлением государственных услуг исполнительными органами государственной власти Воронежской области, определяет полномочия органов государственной власти Воронежской области в сфере организации предоставления государственных услуг в Воронежской области.</w:t>
      </w:r>
    </w:p>
    <w:p w:rsidR="003D1267" w:rsidRPr="00E7391D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391D">
        <w:rPr>
          <w:rFonts w:ascii="Calibri" w:hAnsi="Calibri" w:cs="Calibri"/>
        </w:rPr>
        <w:t xml:space="preserve">2. Действие настоящего Закона Воронежской области распространяется также на деятельность организаций, участвующих в предоставлении предусмотренных </w:t>
      </w:r>
      <w:hyperlink w:anchor="Par19" w:history="1">
        <w:r w:rsidRPr="00E7391D">
          <w:rPr>
            <w:rFonts w:ascii="Calibri" w:hAnsi="Calibri" w:cs="Calibri"/>
          </w:rPr>
          <w:t>частью 1</w:t>
        </w:r>
      </w:hyperlink>
      <w:r w:rsidRPr="00E7391D">
        <w:rPr>
          <w:rFonts w:ascii="Calibri" w:hAnsi="Calibri" w:cs="Calibri"/>
        </w:rPr>
        <w:t xml:space="preserve"> настоящей статьи государственных услуг.</w:t>
      </w:r>
    </w:p>
    <w:p w:rsidR="003D1267" w:rsidRPr="00E7391D" w:rsidRDefault="003D1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22"/>
      <w:bookmarkEnd w:id="3"/>
      <w:r>
        <w:rPr>
          <w:rFonts w:ascii="Calibri" w:hAnsi="Calibri" w:cs="Calibri"/>
        </w:rPr>
        <w:t>Статья 2. Нормативное правовое регулирование правоотношений в сфере организации предоставления государственных услуг в Воронежской области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267" w:rsidRPr="00E7391D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Нормативное правовое регулирование отношений в сфере организации предоставления </w:t>
      </w:r>
      <w:r w:rsidRPr="00E7391D">
        <w:rPr>
          <w:rFonts w:ascii="Calibri" w:hAnsi="Calibri" w:cs="Calibri"/>
        </w:rPr>
        <w:t xml:space="preserve">государственных услуг в Воронежской области осуществляется в соответствии с Федеральным </w:t>
      </w:r>
      <w:hyperlink r:id="rId7" w:history="1">
        <w:r w:rsidRPr="00E7391D">
          <w:rPr>
            <w:rFonts w:ascii="Calibri" w:hAnsi="Calibri" w:cs="Calibri"/>
          </w:rPr>
          <w:t>законом</w:t>
        </w:r>
      </w:hyperlink>
      <w:r w:rsidRPr="00E7391D">
        <w:rPr>
          <w:rFonts w:ascii="Calibri" w:hAnsi="Calibri" w:cs="Calibri"/>
        </w:rPr>
        <w:t xml:space="preserve"> "Об организации предоставления государственных и муниципальных услуг", другими федеральными законами, принимаемыми в соответствии с ними иными нормативными правовыми актами Российской Федерации, настоящим Законом Воронежской области, другими законами Воронежской области и иными нормативными правовыми актами Воронежской области.</w:t>
      </w:r>
      <w:proofErr w:type="gramEnd"/>
    </w:p>
    <w:p w:rsidR="003D1267" w:rsidRPr="00E7391D" w:rsidRDefault="003D1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267" w:rsidRPr="00E7391D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26"/>
      <w:bookmarkEnd w:id="4"/>
      <w:r w:rsidRPr="00E7391D">
        <w:rPr>
          <w:rFonts w:ascii="Calibri" w:hAnsi="Calibri" w:cs="Calibri"/>
        </w:rPr>
        <w:t>Статья 3. Основные понятия, используемые для целей настоящего Закона Воронежской области</w:t>
      </w:r>
    </w:p>
    <w:p w:rsidR="003D1267" w:rsidRPr="00E7391D" w:rsidRDefault="003D1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267" w:rsidRPr="00E7391D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391D">
        <w:rPr>
          <w:rFonts w:ascii="Calibri" w:hAnsi="Calibri" w:cs="Calibri"/>
        </w:rPr>
        <w:t xml:space="preserve">Для целей настоящего Закона Воронежской области используются основные понятия, определенные Федеральным </w:t>
      </w:r>
      <w:hyperlink r:id="rId8" w:history="1">
        <w:r w:rsidRPr="00E7391D">
          <w:rPr>
            <w:rFonts w:ascii="Calibri" w:hAnsi="Calibri" w:cs="Calibri"/>
          </w:rPr>
          <w:t>законом</w:t>
        </w:r>
      </w:hyperlink>
      <w:r w:rsidRPr="00E7391D">
        <w:rPr>
          <w:rFonts w:ascii="Calibri" w:hAnsi="Calibri" w:cs="Calibri"/>
        </w:rPr>
        <w:t xml:space="preserve"> "Об организации предоставления государственных и муниципальных услуг".</w:t>
      </w:r>
    </w:p>
    <w:p w:rsidR="003D1267" w:rsidRPr="00E7391D" w:rsidRDefault="003D1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267" w:rsidRPr="00E7391D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30"/>
      <w:bookmarkEnd w:id="5"/>
      <w:r w:rsidRPr="00E7391D">
        <w:rPr>
          <w:rFonts w:ascii="Calibri" w:hAnsi="Calibri" w:cs="Calibri"/>
        </w:rPr>
        <w:t>Статья 4. Полномочия Воронежской областной Думы в сфере организации предоставления государственных услуг в Воронежской области</w:t>
      </w:r>
    </w:p>
    <w:p w:rsidR="003D1267" w:rsidRPr="00E7391D" w:rsidRDefault="003D1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267" w:rsidRPr="00E7391D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391D">
        <w:rPr>
          <w:rFonts w:ascii="Calibri" w:hAnsi="Calibri" w:cs="Calibri"/>
        </w:rPr>
        <w:t>К полномочиям Воронежской областной Думы в сфере организации предоставления государственных услуг в Воронежской области относятся: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7391D">
        <w:rPr>
          <w:rFonts w:ascii="Calibri" w:hAnsi="Calibri" w:cs="Calibri"/>
        </w:rPr>
        <w:t xml:space="preserve">1) принятие законов Воронежской области, в том числе по установлению порядка проведения конкурса по отбору банка (банков), выбираемых Воронежской областью в случаях, установленных </w:t>
      </w:r>
      <w:hyperlink r:id="rId9" w:history="1">
        <w:r w:rsidRPr="00E7391D">
          <w:rPr>
            <w:rFonts w:ascii="Calibri" w:hAnsi="Calibri" w:cs="Calibri"/>
          </w:rPr>
          <w:t>частью 8 статьи 26</w:t>
        </w:r>
      </w:hyperlink>
      <w:r w:rsidRPr="00E7391D">
        <w:rPr>
          <w:rFonts w:ascii="Calibri" w:hAnsi="Calibri" w:cs="Calibri"/>
        </w:rPr>
        <w:t xml:space="preserve"> Федерального закона "Об организации предоставления </w:t>
      </w:r>
      <w:r>
        <w:rPr>
          <w:rFonts w:ascii="Calibri" w:hAnsi="Calibri" w:cs="Calibri"/>
        </w:rPr>
        <w:lastRenderedPageBreak/>
        <w:t>государственных и муниципальных услуг", и по порядку замены универсальных электронных карт в случае подключения новых областных или муниципальных электронных приложений по согласованию с федеральной уполномоченной организацией в соответствии</w:t>
      </w:r>
      <w:proofErr w:type="gramEnd"/>
      <w:r>
        <w:rPr>
          <w:rFonts w:ascii="Calibri" w:hAnsi="Calibri" w:cs="Calibri"/>
        </w:rPr>
        <w:t xml:space="preserve"> со </w:t>
      </w:r>
      <w:hyperlink r:id="rId10" w:history="1">
        <w:r w:rsidRPr="00E7391D">
          <w:rPr>
            <w:rFonts w:ascii="Calibri" w:hAnsi="Calibri" w:cs="Calibri"/>
          </w:rPr>
          <w:t>статьей 27</w:t>
        </w:r>
      </w:hyperlink>
      <w:r w:rsidRPr="00E7391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указанного Федерального закона, внесение в них изменений и дополнений;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принятие постановлений, решений и иных правовых актов;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осуществление контроля соблюдения и исполнения принятых Воронежской областной Думой законов Воронежской области, постановлений, решений и иных правовых актов;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осуществление иных полномочий.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38"/>
      <w:bookmarkEnd w:id="6"/>
      <w:r>
        <w:rPr>
          <w:rFonts w:ascii="Calibri" w:hAnsi="Calibri" w:cs="Calibri"/>
        </w:rPr>
        <w:t>Статья 5. Полномочия правительства Воронежской области в сфере организации предоставления государственных услуг в Воронежской области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правительства Воронежской области в сфере организации предоставления государственных услуг в Воронежской области относятся: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принятие правовых актов Воронежской области в пределах своей компетенции;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установление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области;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установление </w:t>
      </w:r>
      <w:proofErr w:type="gramStart"/>
      <w:r>
        <w:rPr>
          <w:rFonts w:ascii="Calibri" w:hAnsi="Calibri" w:cs="Calibri"/>
        </w:rPr>
        <w:t>порядка проведения экспертизы проектов административных регламентов</w:t>
      </w:r>
      <w:proofErr w:type="gramEnd"/>
      <w:r>
        <w:rPr>
          <w:rFonts w:ascii="Calibri" w:hAnsi="Calibri" w:cs="Calibri"/>
        </w:rPr>
        <w:t xml:space="preserve"> по предоставлению государственных услуг, разработанных исполнительными органами государственной власти Воронежской области;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утверждение перечня услуг, которые являются необходимыми и обязательными для предоставления государственных услуг исполнительными органами государственной власти Воронежской области и предоставляются организациями, участвующими в предоставлении государственных услуг;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установление порядка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Воронежской области государственных услуг;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установление порядка формирования и ведения реестра государственных услуг Воронежской области;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7) утверждение дополнительного перечня услуг, оказываемых в Воронежской области государственными и муниципальными учреждениями и другими организациями, в которых размещается государственное задание (заказ) Воронежской области или муниципальное задание (заказ), подлежащих включению в реестр государственных или муниципальных услуг и предоставляемых в электронной форме в соответствии с </w:t>
      </w:r>
      <w:r w:rsidRPr="00E7391D">
        <w:rPr>
          <w:rFonts w:ascii="Calibri" w:hAnsi="Calibri" w:cs="Calibri"/>
        </w:rPr>
        <w:t xml:space="preserve">Федеральным </w:t>
      </w:r>
      <w:hyperlink r:id="rId11" w:history="1">
        <w:r w:rsidRPr="00E7391D">
          <w:rPr>
            <w:rFonts w:ascii="Calibri" w:hAnsi="Calibri" w:cs="Calibri"/>
          </w:rPr>
          <w:t>законом</w:t>
        </w:r>
      </w:hyperlink>
      <w:r>
        <w:rPr>
          <w:rFonts w:ascii="Calibri" w:hAnsi="Calibri" w:cs="Calibri"/>
        </w:rPr>
        <w:t xml:space="preserve"> "Об организации предоставления государственных и муниципальных услуг";</w:t>
      </w:r>
      <w:proofErr w:type="gramEnd"/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утверждение планов-графиков перехода на предоставление государственных услуг в электронной форме;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определение уполномоченного исполнительного органа государственной власти Воронежской области по организации деятельности по выпуску, выдаче и обслуживанию универсальных электронных карт;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определение уполномоченной организации по организации предоставления государственных и муниципальных услуг с использованием универсальной электронной карты (далее - уполномоченная организация Воронежской области);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создание информационных систем Воронежской области, обеспечивающих предоставление государственных и муниципальных услуг в электронной форме;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определение перечня областных и муниципальных электронных приложений, обеспечивающих авторизованный доступ к получению государственных, муниципальных и иных услуг на территории Воронежской области;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определение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 правил разработки, подключения и функционирования электронных приложений, указанных в </w:t>
      </w:r>
      <w:r w:rsidRPr="00E7391D">
        <w:rPr>
          <w:rFonts w:ascii="Calibri" w:hAnsi="Calibri" w:cs="Calibri"/>
        </w:rPr>
        <w:t xml:space="preserve">части 8 статьи 23 </w:t>
      </w:r>
      <w:r>
        <w:rPr>
          <w:rFonts w:ascii="Calibri" w:hAnsi="Calibri" w:cs="Calibri"/>
        </w:rPr>
        <w:t>Федерального закона "Об организации предоставления государственных и муниципальных услуг", и технических требований к ним;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13.1) определение случаев, когда универсальная электронная карта является документом, удостоверяющим право гражданина на получение государственных и муниципальных услуг, а также иных услуг на территории Воронежской области;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13.2) определение государственных информационных систем и муниципальных информационных систем, участвующих в информационно-технологическом взаимодействии в процессе предоставления государственных и муниципальных услуг с использованием универсальных электронных карт;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осуществление иных полномочий в соответствии с законодательством Российской Федерации и законодательством Воронежской области.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60"/>
      <w:bookmarkEnd w:id="7"/>
      <w:r>
        <w:rPr>
          <w:rFonts w:ascii="Calibri" w:hAnsi="Calibri" w:cs="Calibri"/>
        </w:rPr>
        <w:t>Статья 6. Полномочия уполномоченного исполнительного органа государственной власти Воронежской области по организации деятельности по выпуску, выдаче и обслуживанию универсальных электронных карт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уполномоченного исполнительного органа государственной власти Воронежской области по организации деятельности по выпуску, выдаче и обслуживанию универсальных электронных карт относятся: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организация деятельности по выпуску, выдаче и обслуживанию универсальных электронных карт;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установление порядка подачи заявления о выдаче универсальной электронной карты;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определение порядка доставки универсальных электронных карт, выпускаемых и выдаваемых по заявлениям граждан;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определение порядка доставки универсальных электронных карт гражданам,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карты;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установление срока, в течение которого гражданин вправе обратиться в уполномоченную организацию Воронежской области с заявлением об отказе от получения универсальной электронной карты;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установление срока, в течение которого гражданин может направить информацию о выборе банка, обеспечивающего предоставление услуг в рамках электронного банковского приложения, в уполномоченную организацию Воронежской области;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публикация в общероссийском печатном издании, выходящем не реже одного раза в неделю, или в газете "Воронежский курьер", а также размещение на официальном сайте Воронежской области в информационно-телекоммуникационной сети Интернет извещения о начале выпуска универсальных электронных карт по заявлениям граждан;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8) публикация не позднее 1 ноября 2014 года в общероссийском печатном издании, выходящем не реже одного раза в неделю, или в газете "Воронежский курьер", а также размещение на официальном сайте Воронежской области в информационно-телекоммуникационной сети Интернет извещения о выпуске универсальных электронных карт гражданам, не подавшим до 1 января 2015 года заявлений о выдаче им указанной карты и не обратившимся с</w:t>
      </w:r>
      <w:proofErr w:type="gramEnd"/>
      <w:r>
        <w:rPr>
          <w:rFonts w:ascii="Calibri" w:hAnsi="Calibri" w:cs="Calibri"/>
        </w:rPr>
        <w:t xml:space="preserve"> заявлениями об отказе от получения универсальной электронной карты;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определение порядка выдачи дубликата универсальной электронной карты и размера платы за выдачу такого дубликата;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определение порядка подачи заявления на замену универсальной электронной карты;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осуществление иных полномочий в соответствии с законодательством Российской Федерации и законодательством Воронежской области.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76"/>
      <w:bookmarkEnd w:id="8"/>
      <w:r>
        <w:rPr>
          <w:rFonts w:ascii="Calibri" w:hAnsi="Calibri" w:cs="Calibri"/>
        </w:rPr>
        <w:t>Статья 7. Деятельность уполномоченной организации Воронежской области по организации предоставления государственных и муниципальных услуг с использованием универсальной электронной карты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Уполномоченная организация Воронежской области в сфере предоставления государственных и муниципальных услуг в Воронежской области осуществляет следующие функции: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обеспечение на территории Воронежской области выпуска, выдачи, обслуживания и хранения (до момента выдачи гражданам) универсальных электронных карт;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ведение реестра универсальных электронных карт, содержащего сведения о выданных на территории Воронежской области универсальных электронных картах, в порядке, установленном уполномоченным Правительством Российской Федерации федеральным органом исполнительной власти;</w:t>
      </w:r>
      <w:proofErr w:type="gramEnd"/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обеспечение на территории Воронежской области информационно-технологического взаимодействия государственных информационных систем и муниципальных информационных систем, определенных соответственно нормативными правовыми актами Правительства Российской Федерации и нормативными правовыми актами Воронежской области, в процессе предоставления государственных и муниципальных услуг с использованием универсальных электронных карт;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иные функции, определенные законодательством Российской Федерации.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Уполномоченная организация Воронежской области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доверенности.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Уполномоченная организация Воронежской области, действующая на основании заключаемых с эмитентами электронных приложений соглашений, в которых отражаются порядок функционирования электронного приложения и ответственность сторон соглашения, обеспечивает подключение и функционирование электронных приложений, за исключением электронного банковского приложения.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использования (активации) электронного банковского приложения гражданин либо лицо, действующее от его имени на основании нотариально удостоверенной доверенности, обращается для заключения договора, предусматривающего оказание услуг с использованием электронного банковского приложения универсальной электронной карты, в банк либо в уполномоченную организацию Воронежской области, действующую от имени банка в силу полномочия, установленного договором, заключенным между ними.</w:t>
      </w:r>
      <w:proofErr w:type="gramEnd"/>
    </w:p>
    <w:p w:rsidR="003D1267" w:rsidRPr="00E7391D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 w:rsidRPr="00E7391D">
        <w:rPr>
          <w:rFonts w:ascii="Calibri" w:hAnsi="Calibri" w:cs="Calibri"/>
        </w:rPr>
        <w:t xml:space="preserve">С 1 января 2015 года, если более ранний срок не установлен постановлением Правительства Российской Федерации или законом Воронежской области, указанными в </w:t>
      </w:r>
      <w:hyperlink r:id="rId12" w:history="1">
        <w:r w:rsidRPr="00E7391D">
          <w:rPr>
            <w:rFonts w:ascii="Calibri" w:hAnsi="Calibri" w:cs="Calibri"/>
          </w:rPr>
          <w:t>частях 2</w:t>
        </w:r>
      </w:hyperlink>
      <w:r w:rsidRPr="00E7391D">
        <w:rPr>
          <w:rFonts w:ascii="Calibri" w:hAnsi="Calibri" w:cs="Calibri"/>
        </w:rPr>
        <w:t xml:space="preserve"> и </w:t>
      </w:r>
      <w:hyperlink r:id="rId13" w:history="1">
        <w:r w:rsidRPr="00E7391D">
          <w:rPr>
            <w:rFonts w:ascii="Calibri" w:hAnsi="Calibri" w:cs="Calibri"/>
          </w:rPr>
          <w:t>3 статьи 26</w:t>
        </w:r>
      </w:hyperlink>
      <w:r w:rsidRPr="00E7391D">
        <w:rPr>
          <w:rFonts w:ascii="Calibri" w:hAnsi="Calibri" w:cs="Calibri"/>
        </w:rPr>
        <w:t xml:space="preserve"> Федерального закона "Об организации предоставления государственных и муниципальных услуг", универсальная электронная карта выдается на бесплатной основе уполномоченной организацией Воронежской области гражданам, не подавшим до 1 января 2015 года (или иного срока, установленного нормативными</w:t>
      </w:r>
      <w:proofErr w:type="gramEnd"/>
      <w:r w:rsidRPr="00E7391D">
        <w:rPr>
          <w:rFonts w:ascii="Calibri" w:hAnsi="Calibri" w:cs="Calibri"/>
        </w:rPr>
        <w:t xml:space="preserve"> </w:t>
      </w:r>
      <w:proofErr w:type="gramStart"/>
      <w:r w:rsidRPr="00E7391D">
        <w:rPr>
          <w:rFonts w:ascii="Calibri" w:hAnsi="Calibri" w:cs="Calibri"/>
        </w:rPr>
        <w:t xml:space="preserve">правовыми актами, указанными в </w:t>
      </w:r>
      <w:hyperlink r:id="rId14" w:history="1">
        <w:r w:rsidRPr="00E7391D">
          <w:rPr>
            <w:rFonts w:ascii="Calibri" w:hAnsi="Calibri" w:cs="Calibri"/>
          </w:rPr>
          <w:t>частях 2</w:t>
        </w:r>
      </w:hyperlink>
      <w:r w:rsidRPr="00E7391D">
        <w:rPr>
          <w:rFonts w:ascii="Calibri" w:hAnsi="Calibri" w:cs="Calibri"/>
        </w:rPr>
        <w:t xml:space="preserve"> и </w:t>
      </w:r>
      <w:hyperlink r:id="rId15" w:history="1">
        <w:r w:rsidRPr="00E7391D">
          <w:rPr>
            <w:rFonts w:ascii="Calibri" w:hAnsi="Calibri" w:cs="Calibri"/>
          </w:rPr>
          <w:t>3 статьи 26</w:t>
        </w:r>
      </w:hyperlink>
      <w:r w:rsidRPr="00E7391D">
        <w:rPr>
          <w:rFonts w:ascii="Calibri" w:hAnsi="Calibri" w:cs="Calibri"/>
        </w:rPr>
        <w:t xml:space="preserve"> Федерального закона "Об организации предоставления государственных и муниципальных услуг") заявлений о выдаче им универсальной электронной карты и не обратившимся с заявлениями об отказе от получения этой карты в порядке, установленном </w:t>
      </w:r>
      <w:hyperlink r:id="rId16" w:history="1">
        <w:r w:rsidRPr="00E7391D">
          <w:rPr>
            <w:rFonts w:ascii="Calibri" w:hAnsi="Calibri" w:cs="Calibri"/>
          </w:rPr>
          <w:t>статьей 26</w:t>
        </w:r>
      </w:hyperlink>
      <w:r w:rsidRPr="00E7391D">
        <w:rPr>
          <w:rFonts w:ascii="Calibri" w:hAnsi="Calibri" w:cs="Calibri"/>
        </w:rPr>
        <w:t xml:space="preserve"> Федерального закона "Об организации предоставления государственных и муниципальных услуг".</w:t>
      </w:r>
      <w:proofErr w:type="gramEnd"/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данном случае выпуск универсальной электронной карты осуществляется на основании информации о персональных данных граждан, которая имеется у исполнительных органов государственной власти Воронежской области, территориальных органов федеральных органов исполнительной власти, территориальных органов государственных внебюджетных фондов Российской Федерации.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Федеральные органы исполнительной власти и государственные внебюджетные фонды Российской Федерации в соответствии с </w:t>
      </w:r>
      <w:r w:rsidRPr="00E7391D">
        <w:rPr>
          <w:rFonts w:ascii="Calibri" w:hAnsi="Calibri" w:cs="Calibri"/>
        </w:rPr>
        <w:t xml:space="preserve">Федеральным </w:t>
      </w:r>
      <w:hyperlink r:id="rId17" w:history="1">
        <w:r w:rsidRPr="00E7391D">
          <w:rPr>
            <w:rFonts w:ascii="Calibri" w:hAnsi="Calibri" w:cs="Calibri"/>
          </w:rPr>
          <w:t>законом</w:t>
        </w:r>
      </w:hyperlink>
      <w:r>
        <w:rPr>
          <w:rFonts w:ascii="Calibri" w:hAnsi="Calibri" w:cs="Calibri"/>
        </w:rPr>
        <w:t xml:space="preserve"> "Об организации предоставления государственных и муниципальных услуг" обязаны предоставить уполномоченной организации Воронежской области доступ к информационным системам в части информации, необходимой для выпуска, выдачи и обслуживания универсальных электронных карт, в порядке, установленном Правительством Российской Федерации.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Воронежской области или иные организации, определенные правительством Воронежской области, с заявлением о выдаче дубликата универсальной электронной карты или о замене указанной карты.</w:t>
      </w:r>
      <w:proofErr w:type="gramEnd"/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Замена универсальной электронной карты осуществляется на бесплатной основе уполномоченной организацией Воронежской области на основании заявления, поданного гражданином в порядке, определенном уполномоченным органом.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93"/>
      <w:bookmarkEnd w:id="9"/>
      <w:r>
        <w:rPr>
          <w:rFonts w:ascii="Calibri" w:hAnsi="Calibri" w:cs="Calibri"/>
        </w:rPr>
        <w:t>Статья 8. Взаимодействие уполномоченной организации Воронежской области, уполномоченного органа в процессе предоставления государственных и муниципальных услуг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Уполномоченная организация Воронежской области осуществляет информационно-технологическое взаимодействие с уполномоченными организациями других субъектов Российской Федерации и федеральной уполномоченной организацией, иными органами и организациями в процессе предоставления государственных и муниципальных услуг с использованием универсальных электронных карт в соответствии с нормативными правовыми актами Правительства Российской Федерации и правилами федеральной уполномоченной организации, установленными по согласованию с уполномоченным Правительством Российской Федерации федеральным органом исполнительной власти.</w:t>
      </w:r>
      <w:proofErr w:type="gramEnd"/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целях осуществления взаимодействия уполномоченный орган, уполномоченная организация Воронежской области, иные органы и организации, участвующие в процессе предоставления </w:t>
      </w:r>
      <w:r w:rsidRPr="00E7391D">
        <w:rPr>
          <w:rFonts w:ascii="Calibri" w:hAnsi="Calibri" w:cs="Calibri"/>
        </w:rPr>
        <w:t xml:space="preserve">предусмотренных </w:t>
      </w:r>
      <w:hyperlink r:id="rId18" w:history="1">
        <w:r w:rsidRPr="00E7391D">
          <w:rPr>
            <w:rFonts w:ascii="Calibri" w:hAnsi="Calibri" w:cs="Calibri"/>
          </w:rPr>
          <w:t>частью 1 статьи 1</w:t>
        </w:r>
      </w:hyperlink>
      <w:r w:rsidRPr="00E7391D">
        <w:rPr>
          <w:rFonts w:ascii="Calibri" w:hAnsi="Calibri" w:cs="Calibri"/>
        </w:rPr>
        <w:t xml:space="preserve"> Федерального </w:t>
      </w:r>
      <w:r>
        <w:rPr>
          <w:rFonts w:ascii="Calibri" w:hAnsi="Calibri" w:cs="Calibri"/>
        </w:rPr>
        <w:t>закона "Об организации предоставления государственных и муниципальных услуг" государственных и муниципальных услуг с использованием универсальных электронных карт, обязаны заключить с федеральной уполномоченной организацией соответствующие соглашения.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98"/>
      <w:bookmarkEnd w:id="10"/>
      <w:r>
        <w:rPr>
          <w:rFonts w:ascii="Calibri" w:hAnsi="Calibri" w:cs="Calibri"/>
        </w:rPr>
        <w:t>Статья 9. Заключительные положения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Воронежской области вступает в силу по истечении 10 дней со дня его официального опубликования.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Механизм реализации положений, установленных настоящим Законом Воронежской области, определяется правительством Воронежской области и иными исполнительными органами государственной власти Воронежской области в пределах их полномочий.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Нормативные правовые акты Воронежской области подлежат принятию и (или) приведению в соответствие с настоящим Законом Воронежской области в течение трех месяцев со дня вступления в силу настоящего Закона Воронежской области.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Воронежской области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А.В.ГОРДЕЕВ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Воронеж,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27.05.2011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81-ОЗ</w:t>
      </w:r>
    </w:p>
    <w:p w:rsidR="003D1267" w:rsidRDefault="003D1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2C21" w:rsidRDefault="00ED2C21"/>
    <w:sectPr w:rsidR="00ED2C21" w:rsidSect="0093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67"/>
    <w:rsid w:val="003D1267"/>
    <w:rsid w:val="00E7391D"/>
    <w:rsid w:val="00ED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0DCAD4D59DAB229D81CAFC3FD8E35A47F6A84CA75A78D65EF3B4076BBC60E779207CB8E22EC3E4s270I" TargetMode="External"/><Relationship Id="rId13" Type="http://schemas.openxmlformats.org/officeDocument/2006/relationships/hyperlink" Target="consultantplus://offline/ref=B20DCAD4D59DAB229D81CAFC3FD8E35A47F6A84CA75A78D65EF3B4076BBC60E779207CB8E22EC1E0s271I" TargetMode="External"/><Relationship Id="rId18" Type="http://schemas.openxmlformats.org/officeDocument/2006/relationships/hyperlink" Target="consultantplus://offline/ref=B20DCAD4D59DAB229D81CAFC3FD8E35A47F6A84CA75A78D65EF3B4076BBC60E779207CB8E22EC3E4s27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0DCAD4D59DAB229D81CAFC3FD8E35A47F6A84CA75A78D65EF3B4076BBC60E779207CB8E22EC3E7s270I" TargetMode="External"/><Relationship Id="rId12" Type="http://schemas.openxmlformats.org/officeDocument/2006/relationships/hyperlink" Target="consultantplus://offline/ref=B20DCAD4D59DAB229D81CAFC3FD8E35A47F6A84CA75A78D65EF3B4076BBC60E779207CB8E22EC1E0s272I" TargetMode="External"/><Relationship Id="rId17" Type="http://schemas.openxmlformats.org/officeDocument/2006/relationships/hyperlink" Target="consultantplus://offline/ref=B20DCAD4D59DAB229D81CAFC3FD8E35A47F6A84CA75A78D65EF3B4076BsB7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0DCAD4D59DAB229D81CAFC3FD8E35A47F6A84CA75A78D65EF3B4076BBC60E779207CB8E22EC1E1s27A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0DCAD4D59DAB229D81CAFC3FD8E35A47F6A84CA75A78D65EF3B4076BsB7CI" TargetMode="External"/><Relationship Id="rId11" Type="http://schemas.openxmlformats.org/officeDocument/2006/relationships/hyperlink" Target="consultantplus://offline/ref=B20DCAD4D59DAB229D81CAFC3FD8E35A47F6A84CA75A78D65EF3B4076BsB7CI" TargetMode="External"/><Relationship Id="rId5" Type="http://schemas.openxmlformats.org/officeDocument/2006/relationships/hyperlink" Target="consultantplus://offline/ref=B20DCAD4D59DAB229D81D4F129B4BC5F47FBF342A15F75820AACEF5A3CB56AB03E6F25FAA623C2E5239D19s573I" TargetMode="External"/><Relationship Id="rId15" Type="http://schemas.openxmlformats.org/officeDocument/2006/relationships/hyperlink" Target="consultantplus://offline/ref=B20DCAD4D59DAB229D81CAFC3FD8E35A47F6A84CA75A78D65EF3B4076BBC60E779207CB8E22EC1E0s271I" TargetMode="External"/><Relationship Id="rId10" Type="http://schemas.openxmlformats.org/officeDocument/2006/relationships/hyperlink" Target="consultantplus://offline/ref=B20DCAD4D59DAB229D81CAFC3FD8E35A47F6A84CA75A78D65EF3B4076BBC60E779207CB8E22EC1E3s273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0DCAD4D59DAB229D81CAFC3FD8E35A47F6A84CA75A78D65EF3B4076BBC60E779207CB8E22EC1E0s274I" TargetMode="External"/><Relationship Id="rId14" Type="http://schemas.openxmlformats.org/officeDocument/2006/relationships/hyperlink" Target="consultantplus://offline/ref=B20DCAD4D59DAB229D81CAFC3FD8E35A47F6A84CA75A78D65EF3B4076BBC60E779207CB8E22EC1E0s27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2607</Words>
  <Characters>14864</Characters>
  <Application>Microsoft Office Word</Application>
  <DocSecurity>0</DocSecurity>
  <Lines>123</Lines>
  <Paragraphs>34</Paragraphs>
  <ScaleCrop>false</ScaleCrop>
  <Company/>
  <LinksUpToDate>false</LinksUpToDate>
  <CharactersWithSpaces>17437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Винникова Анна</dc:creator>
  <cp:lastModifiedBy>Винникова Анна</cp:lastModifiedBy>
  <cp:revision>2</cp:revision>
  <dcterms:created xsi:type="dcterms:W3CDTF">2015-01-20T08:59:00Z</dcterms:created>
  <dcterms:modified xsi:type="dcterms:W3CDTF">2015-01-20T09:44:00Z</dcterms:modified>
</cp:coreProperties>
</file>